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971357880"/>
        <w:docPartObj>
          <w:docPartGallery w:val="Cover Pages"/>
          <w:docPartUnique/>
        </w:docPartObj>
      </w:sdtPr>
      <w:sdtEndPr>
        <w:rPr>
          <w:b/>
          <w:color w:val="FFFFFF" w:themeColor="background1"/>
          <w:sz w:val="21"/>
          <w:szCs w:val="21"/>
        </w:rPr>
      </w:sdtEndPr>
      <w:sdtContent>
        <w:p w14:paraId="3A49289D" w14:textId="6FBDE52C" w:rsidR="006B44BB" w:rsidRDefault="006B44BB">
          <w:r>
            <w:rPr>
              <w:noProof/>
            </w:rPr>
            <mc:AlternateContent>
              <mc:Choice Requires="wpg">
                <w:drawing>
                  <wp:anchor distT="0" distB="0" distL="114300" distR="114300" simplePos="0" relativeHeight="251658240" behindDoc="1" locked="0" layoutInCell="1" allowOverlap="1" wp14:anchorId="23A7DBFD" wp14:editId="7E1162D9">
                    <wp:simplePos x="0" y="0"/>
                    <wp:positionH relativeFrom="page">
                      <wp:align>center</wp:align>
                    </wp:positionH>
                    <wp:positionV relativeFrom="page">
                      <wp:align>center</wp:align>
                    </wp:positionV>
                    <wp:extent cx="6864824" cy="9123528"/>
                    <wp:effectExtent l="0" t="0" r="2540" b="635"/>
                    <wp:wrapNone/>
                    <wp:docPr id="193" name="Group 193"/>
                    <wp:cNvGraphicFramePr/>
                    <a:graphic xmlns:a="http://schemas.openxmlformats.org/drawingml/2006/main">
                      <a:graphicData uri="http://schemas.microsoft.com/office/word/2010/wordprocessingGroup">
                        <wpg:wgp>
                          <wpg:cNvGrpSpPr/>
                          <wpg:grpSpPr>
                            <a:xfrm>
                              <a:off x="0" y="0"/>
                              <a:ext cx="6864824" cy="9123528"/>
                              <a:chOff x="0" y="0"/>
                              <a:chExt cx="6864824" cy="9123528"/>
                            </a:xfrm>
                          </wpg:grpSpPr>
                          <wps:wsp>
                            <wps:cNvPr id="194" name="Rectangle 194"/>
                            <wps:cNvSpPr/>
                            <wps:spPr>
                              <a:xfrm>
                                <a:off x="0" y="0"/>
                                <a:ext cx="6858000" cy="1371600"/>
                              </a:xfrm>
                              <a:prstGeom prst="rect">
                                <a:avLst/>
                              </a:prstGeom>
                              <a:solidFill>
                                <a:srgbClr val="1C346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95" name="Rectangle 195"/>
                            <wps:cNvSpPr/>
                            <wps:spPr>
                              <a:xfrm>
                                <a:off x="0" y="4094328"/>
                                <a:ext cx="6858000" cy="5029200"/>
                              </a:xfrm>
                              <a:prstGeom prst="rect">
                                <a:avLst/>
                              </a:prstGeom>
                              <a:solidFill>
                                <a:srgbClr val="1C3463"/>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116714E" w14:textId="7817C2F0" w:rsidR="00652780" w:rsidRDefault="00610939" w:rsidP="006B44BB">
                                  <w:pPr>
                                    <w:pStyle w:val="NoSpacing"/>
                                    <w:jc w:val="center"/>
                                    <w:rPr>
                                      <w:rFonts w:ascii="Calibri" w:hAnsi="Calibri" w:cs="Calibri"/>
                                      <w:sz w:val="24"/>
                                      <w:szCs w:val="24"/>
                                    </w:rPr>
                                  </w:pPr>
                                  <w:r>
                                    <w:rPr>
                                      <w:rFonts w:ascii="Calibri" w:hAnsi="Calibri" w:cs="Calibri"/>
                                      <w:noProof/>
                                      <w:sz w:val="24"/>
                                      <w:szCs w:val="24"/>
                                    </w:rPr>
                                    <w:drawing>
                                      <wp:inline distT="0" distB="0" distL="0" distR="0" wp14:anchorId="429E73CA" wp14:editId="3445E524">
                                        <wp:extent cx="4118775" cy="936703"/>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2">
                                                  <a:extLst>
                                                    <a:ext uri="{28A0092B-C50C-407E-A947-70E740481C1C}">
                                                      <a14:useLocalDpi xmlns:a14="http://schemas.microsoft.com/office/drawing/2010/main" val="0"/>
                                                    </a:ext>
                                                  </a:extLst>
                                                </a:blip>
                                                <a:srcRect l="12393" t="27394" r="14200" b="33105"/>
                                                <a:stretch/>
                                              </pic:blipFill>
                                              <pic:spPr bwMode="auto">
                                                <a:xfrm>
                                                  <a:off x="0" y="0"/>
                                                  <a:ext cx="4131193" cy="939527"/>
                                                </a:xfrm>
                                                <a:prstGeom prst="rect">
                                                  <a:avLst/>
                                                </a:prstGeom>
                                                <a:ln>
                                                  <a:noFill/>
                                                </a:ln>
                                                <a:extLst>
                                                  <a:ext uri="{53640926-AAD7-44D8-BBD7-CCE9431645EC}">
                                                    <a14:shadowObscured xmlns:a14="http://schemas.microsoft.com/office/drawing/2010/main"/>
                                                  </a:ext>
                                                </a:extLst>
                                              </pic:spPr>
                                            </pic:pic>
                                          </a:graphicData>
                                        </a:graphic>
                                      </wp:inline>
                                    </w:drawing>
                                  </w:r>
                                </w:p>
                                <w:p w14:paraId="54BF2FEC" w14:textId="2DD3ECFC" w:rsidR="006B44BB" w:rsidRPr="00DF64AB" w:rsidRDefault="006B44BB" w:rsidP="00C32D3B">
                                  <w:pPr>
                                    <w:pStyle w:val="NoSpacing"/>
                                    <w:spacing w:before="240"/>
                                    <w:jc w:val="center"/>
                                    <w:rPr>
                                      <w:rFonts w:ascii="Segoe UI Light" w:hAnsi="Segoe UI Light" w:cs="Segoe UI Light"/>
                                      <w:b/>
                                      <w:bCs/>
                                      <w:sz w:val="26"/>
                                      <w:szCs w:val="26"/>
                                    </w:rPr>
                                  </w:pPr>
                                  <w:r w:rsidRPr="00DF64AB">
                                    <w:rPr>
                                      <w:rFonts w:ascii="Segoe UI Light" w:hAnsi="Segoe UI Light" w:cs="Segoe UI Light"/>
                                      <w:b/>
                                      <w:bCs/>
                                      <w:sz w:val="26"/>
                                      <w:szCs w:val="26"/>
                                    </w:rPr>
                                    <w:t>Sherri Terao, EdD, IFECMH Specialist, RPFM, Director, Behavioral Health Services</w:t>
                                  </w:r>
                                </w:p>
                                <w:p w14:paraId="0337CEFB" w14:textId="0A63FB88" w:rsidR="00ED6A0A" w:rsidRPr="00DF64AB" w:rsidRDefault="00ED6A0A" w:rsidP="00C32D3B">
                                  <w:pPr>
                                    <w:pStyle w:val="NoSpacing"/>
                                    <w:spacing w:before="240"/>
                                    <w:jc w:val="center"/>
                                    <w:rPr>
                                      <w:rFonts w:ascii="Segoe UI Light" w:hAnsi="Segoe UI Light" w:cs="Segoe UI Light"/>
                                      <w:b/>
                                      <w:bCs/>
                                      <w:sz w:val="26"/>
                                      <w:szCs w:val="26"/>
                                    </w:rPr>
                                  </w:pPr>
                                  <w:r>
                                    <w:rPr>
                                      <w:rFonts w:ascii="Segoe UI Light" w:hAnsi="Segoe UI Light" w:cs="Segoe UI Light"/>
                                      <w:b/>
                                      <w:bCs/>
                                      <w:sz w:val="26"/>
                                      <w:szCs w:val="26"/>
                                    </w:rPr>
                                    <w:t xml:space="preserve">Courtney Gray, Executive Director, Quality Management  </w:t>
                                  </w:r>
                                </w:p>
                                <w:p w14:paraId="459E61A7" w14:textId="7BD690E1" w:rsidR="006B44BB" w:rsidRPr="00DF64AB" w:rsidRDefault="006B44BB" w:rsidP="00C32D3B">
                                  <w:pPr>
                                    <w:pStyle w:val="NoSpacing"/>
                                    <w:spacing w:before="240"/>
                                    <w:jc w:val="center"/>
                                    <w:rPr>
                                      <w:rFonts w:ascii="Segoe UI Light" w:hAnsi="Segoe UI Light" w:cs="Segoe UI Light"/>
                                      <w:b/>
                                      <w:bCs/>
                                      <w:sz w:val="26"/>
                                      <w:szCs w:val="26"/>
                                    </w:rPr>
                                  </w:pPr>
                                  <w:r w:rsidRPr="00DF64AB">
                                    <w:rPr>
                                      <w:rFonts w:ascii="Segoe UI Light" w:hAnsi="Segoe UI Light" w:cs="Segoe UI Light"/>
                                      <w:b/>
                                      <w:bCs/>
                                      <w:sz w:val="26"/>
                                      <w:szCs w:val="26"/>
                                    </w:rPr>
                                    <w:t>Hung Nguyen,</w:t>
                                  </w:r>
                                  <w:r w:rsidR="00610939" w:rsidRPr="00DF64AB">
                                    <w:rPr>
                                      <w:rFonts w:ascii="Segoe UI Light" w:hAnsi="Segoe UI Light" w:cs="Segoe UI Light"/>
                                      <w:b/>
                                      <w:bCs/>
                                      <w:sz w:val="26"/>
                                      <w:szCs w:val="26"/>
                                    </w:rPr>
                                    <w:t xml:space="preserve"> MS,</w:t>
                                  </w:r>
                                  <w:r w:rsidRPr="00DF64AB">
                                    <w:rPr>
                                      <w:rFonts w:ascii="Segoe UI Light" w:hAnsi="Segoe UI Light" w:cs="Segoe UI Light"/>
                                      <w:b/>
                                      <w:bCs/>
                                      <w:sz w:val="26"/>
                                      <w:szCs w:val="26"/>
                                    </w:rPr>
                                    <w:t xml:space="preserve"> Division Director, Quality Improvement</w:t>
                                  </w:r>
                                </w:p>
                                <w:p w14:paraId="677E588E" w14:textId="0CDE1350" w:rsidR="006B44BB" w:rsidRDefault="006B44BB" w:rsidP="006B44BB">
                                  <w:pPr>
                                    <w:pStyle w:val="NoSpacing"/>
                                    <w:spacing w:before="120"/>
                                    <w:jc w:val="center"/>
                                    <w:rPr>
                                      <w:color w:val="FFFFFF" w:themeColor="background1"/>
                                    </w:rPr>
                                  </w:pPr>
                                  <w:r>
                                    <w:rPr>
                                      <w:color w:val="FFFFFF" w:themeColor="background1"/>
                                    </w:rPr>
                                    <w:t> </w:t>
                                  </w:r>
                                </w:p>
                              </w:txbxContent>
                            </wps:txbx>
                            <wps:bodyPr rot="0" spcFirstLastPara="0" vertOverflow="overflow" horzOverflow="overflow" vert="horz" wrap="square" lIns="457200" tIns="731520" rIns="457200" bIns="457200" numCol="1" spcCol="0" rtlCol="0" fromWordArt="0" anchor="b" anchorCtr="0" forceAA="0" compatLnSpc="1">
                              <a:prstTxWarp prst="textNoShape">
                                <a:avLst/>
                              </a:prstTxWarp>
                              <a:noAutofit/>
                            </wps:bodyPr>
                          </wps:wsp>
                          <wps:wsp>
                            <wps:cNvPr id="196" name="Text Box 196"/>
                            <wps:cNvSpPr txBox="1"/>
                            <wps:spPr>
                              <a:xfrm>
                                <a:off x="6824" y="1371600"/>
                                <a:ext cx="6858000" cy="2722728"/>
                              </a:xfrm>
                              <a:prstGeom prst="rect">
                                <a:avLst/>
                              </a:prstGeom>
                              <a:solidFill>
                                <a:schemeClr val="bg1"/>
                              </a:solid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Grotesque" w:eastAsiaTheme="majorEastAsia" w:hAnsi="Grotesque" w:cstheme="majorBidi"/>
                                      <w:b/>
                                      <w:bCs/>
                                      <w:caps/>
                                      <w:color w:val="006E8E"/>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51824D0" w14:textId="0D36B4B8" w:rsidR="006B44BB" w:rsidRPr="001B0143" w:rsidRDefault="006B44BB">
                                      <w:pPr>
                                        <w:pStyle w:val="NoSpacing"/>
                                        <w:jc w:val="center"/>
                                        <w:rPr>
                                          <w:rFonts w:ascii="Grotesque" w:eastAsiaTheme="majorEastAsia" w:hAnsi="Grotesque" w:cstheme="majorBidi"/>
                                          <w:b/>
                                          <w:bCs/>
                                          <w:caps/>
                                          <w:color w:val="006E8E"/>
                                          <w:sz w:val="64"/>
                                          <w:szCs w:val="64"/>
                                        </w:rPr>
                                      </w:pPr>
                                      <w:r w:rsidRPr="001B0143">
                                        <w:rPr>
                                          <w:rFonts w:ascii="Grotesque" w:eastAsiaTheme="majorEastAsia" w:hAnsi="Grotesque" w:cstheme="majorBidi"/>
                                          <w:b/>
                                          <w:bCs/>
                                          <w:caps/>
                                          <w:color w:val="006E8E"/>
                                          <w:sz w:val="64"/>
                                          <w:szCs w:val="64"/>
                                        </w:rPr>
                                        <w:t>QUALITY ASSURANCE &amp; PERFORMANCE IMPROVEMENT (QAPI) WORK PLAN</w:t>
                                      </w:r>
                                      <w:r w:rsidR="002B14FD">
                                        <w:rPr>
                                          <w:rFonts w:ascii="Grotesque" w:eastAsiaTheme="majorEastAsia" w:hAnsi="Grotesque" w:cstheme="majorBidi"/>
                                          <w:b/>
                                          <w:bCs/>
                                          <w:caps/>
                                          <w:color w:val="006E8E"/>
                                          <w:sz w:val="64"/>
                                          <w:szCs w:val="64"/>
                                        </w:rPr>
                                        <w:t xml:space="preserve"> </w:t>
                                      </w:r>
                                      <w:r w:rsidR="00ED6A0A">
                                        <w:rPr>
                                          <w:rFonts w:ascii="Grotesque" w:eastAsiaTheme="majorEastAsia" w:hAnsi="Grotesque" w:cstheme="majorBidi"/>
                                          <w:b/>
                                          <w:bCs/>
                                          <w:caps/>
                                          <w:color w:val="006E8E"/>
                                          <w:sz w:val="64"/>
                                          <w:szCs w:val="64"/>
                                        </w:rPr>
                                        <w:t>23</w:t>
                                      </w:r>
                                    </w:p>
                                  </w:sdtContent>
                                </w:sdt>
                              </w:txbxContent>
                            </wps:txbx>
                            <wps:bodyPr rot="0" spcFirstLastPara="0" vertOverflow="overflow" horzOverflow="overflow" vert="horz" wrap="square" lIns="457200" tIns="91440" rIns="457200" bIns="91440" numCol="1" spcCol="0" rtlCol="0" fromWordArt="0" anchor="ctr" anchorCtr="0" forceAA="0" compatLnSpc="1">
                              <a:prstTxWarp prst="textNoShape">
                                <a:avLst/>
                              </a:prstTxWarp>
                              <a:noAutofit/>
                            </wps:bodyPr>
                          </wps:wsp>
                        </wpg:wgp>
                      </a:graphicData>
                    </a:graphic>
                    <wp14:sizeRelH relativeFrom="page">
                      <wp14:pctWidth>88200</wp14:pctWidth>
                    </wp14:sizeRelH>
                    <wp14:sizeRelV relativeFrom="page">
                      <wp14:pctHeight>90900</wp14:pctHeight>
                    </wp14:sizeRelV>
                  </wp:anchor>
                </w:drawing>
              </mc:Choice>
              <mc:Fallback>
                <w:pict>
                  <v:group w14:anchorId="23A7DBFD" id="Group 193" o:spid="_x0000_s1026" style="position:absolute;margin-left:0;margin-top:0;width:540.55pt;height:718.4pt;z-index:-251658240;mso-width-percent:882;mso-height-percent:909;mso-position-horizontal:center;mso-position-horizontal-relative:page;mso-position-vertical:center;mso-position-vertical-relative:page;mso-width-percent:882;mso-height-percent:909" coordsize="68648,912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">
                    <v:rect id="Rectangle 194" o:spid="_x0000_s1027" style="position:absolute;width:68580;height:137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" fillcolor="#1c3463" stroked="f" strokeweight="2pt"/>
                    <v:rect id="Rectangle 195" o:spid="_x0000_s1028" style="position:absolute;top:40943;width:68580;height:5029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" fillcolor="#1c3463" stroked="f" strokeweight="2pt">
                      <v:textbox inset="36pt,57.6pt,36pt,36pt">
                        <w:txbxContent>
                          <w:p w14:paraId="7116714E" w14:textId="7817C2F0" w:rsidR="00652780" w:rsidRDefault="00610939" w:rsidP="006B44BB">
                            <w:pPr>
                              <w:pStyle w:val="NoSpacing"/>
                              <w:jc w:val="center"/>
                              <w:rPr>
                                <w:rFonts w:ascii="Calibri" w:hAnsi="Calibri" w:cs="Calibri"/>
                                <w:sz w:val="24"/>
                                <w:szCs w:val="24"/>
                              </w:rPr>
                            </w:pPr>
                            <w:r>
                              <w:rPr>
                                <w:rFonts w:ascii="Calibri" w:hAnsi="Calibri" w:cs="Calibri"/>
                                <w:noProof/>
                                <w:sz w:val="24"/>
                                <w:szCs w:val="24"/>
                              </w:rPr>
                              <w:drawing>
                                <wp:inline distT="0" distB="0" distL="0" distR="0" wp14:anchorId="429E73CA" wp14:editId="3445E524">
                                  <wp:extent cx="4118775" cy="936703"/>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Graphical user interface, text, application&#10;&#10;Description automatically generated"/>
                                          <pic:cNvPicPr/>
                                        </pic:nvPicPr>
                                        <pic:blipFill rotWithShape="1">
                                          <a:blip r:embed="rId12">
                                            <a:extLst>
                                              <a:ext uri="{28A0092B-C50C-407E-A947-70E740481C1C}">
                                                <a14:useLocalDpi xmlns:a14="http://schemas.microsoft.com/office/drawing/2010/main" val="0"/>
                                              </a:ext>
                                            </a:extLst>
                                          </a:blip>
                                          <a:srcRect l="12393" t="27394" r="14200" b="33105"/>
                                          <a:stretch/>
                                        </pic:blipFill>
                                        <pic:spPr bwMode="auto">
                                          <a:xfrm>
                                            <a:off x="0" y="0"/>
                                            <a:ext cx="4131193" cy="939527"/>
                                          </a:xfrm>
                                          <a:prstGeom prst="rect">
                                            <a:avLst/>
                                          </a:prstGeom>
                                          <a:ln>
                                            <a:noFill/>
                                          </a:ln>
                                          <a:extLst>
                                            <a:ext uri="{53640926-AAD7-44D8-BBD7-CCE9431645EC}">
                                              <a14:shadowObscured xmlns:a14="http://schemas.microsoft.com/office/drawing/2010/main"/>
                                            </a:ext>
                                          </a:extLst>
                                        </pic:spPr>
                                      </pic:pic>
                                    </a:graphicData>
                                  </a:graphic>
                                </wp:inline>
                              </w:drawing>
                            </w:r>
                          </w:p>
                          <w:p w14:paraId="54BF2FEC" w14:textId="2DD3ECFC" w:rsidR="006B44BB" w:rsidRPr="00DF64AB" w:rsidRDefault="006B44BB" w:rsidP="00C32D3B">
                            <w:pPr>
                              <w:pStyle w:val="NoSpacing"/>
                              <w:spacing w:before="240"/>
                              <w:jc w:val="center"/>
                              <w:rPr>
                                <w:rFonts w:ascii="Segoe UI Light" w:hAnsi="Segoe UI Light" w:cs="Segoe UI Light"/>
                                <w:b/>
                                <w:bCs/>
                                <w:sz w:val="26"/>
                                <w:szCs w:val="26"/>
                              </w:rPr>
                            </w:pPr>
                            <w:r w:rsidRPr="00DF64AB">
                              <w:rPr>
                                <w:rFonts w:ascii="Segoe UI Light" w:hAnsi="Segoe UI Light" w:cs="Segoe UI Light"/>
                                <w:b/>
                                <w:bCs/>
                                <w:sz w:val="26"/>
                                <w:szCs w:val="26"/>
                              </w:rPr>
                              <w:t>Sherri Terao, EdD, IFECMH Specialist, RPFM, Director, Behavioral Health Services</w:t>
                            </w:r>
                          </w:p>
                          <w:p w14:paraId="0337CEFB" w14:textId="0A63FB88" w:rsidR="00ED6A0A" w:rsidRPr="00DF64AB" w:rsidRDefault="00ED6A0A" w:rsidP="00C32D3B">
                            <w:pPr>
                              <w:pStyle w:val="NoSpacing"/>
                              <w:spacing w:before="240"/>
                              <w:jc w:val="center"/>
                              <w:rPr>
                                <w:rFonts w:ascii="Segoe UI Light" w:hAnsi="Segoe UI Light" w:cs="Segoe UI Light"/>
                                <w:b/>
                                <w:bCs/>
                                <w:sz w:val="26"/>
                                <w:szCs w:val="26"/>
                              </w:rPr>
                            </w:pPr>
                            <w:r>
                              <w:rPr>
                                <w:rFonts w:ascii="Segoe UI Light" w:hAnsi="Segoe UI Light" w:cs="Segoe UI Light"/>
                                <w:b/>
                                <w:bCs/>
                                <w:sz w:val="26"/>
                                <w:szCs w:val="26"/>
                              </w:rPr>
                              <w:t xml:space="preserve">Courtney Gray, Executive Director, Quality Management  </w:t>
                            </w:r>
                          </w:p>
                          <w:p w14:paraId="459E61A7" w14:textId="7BD690E1" w:rsidR="006B44BB" w:rsidRPr="00DF64AB" w:rsidRDefault="006B44BB" w:rsidP="00C32D3B">
                            <w:pPr>
                              <w:pStyle w:val="NoSpacing"/>
                              <w:spacing w:before="240"/>
                              <w:jc w:val="center"/>
                              <w:rPr>
                                <w:rFonts w:ascii="Segoe UI Light" w:hAnsi="Segoe UI Light" w:cs="Segoe UI Light"/>
                                <w:b/>
                                <w:bCs/>
                                <w:sz w:val="26"/>
                                <w:szCs w:val="26"/>
                              </w:rPr>
                            </w:pPr>
                            <w:r w:rsidRPr="00DF64AB">
                              <w:rPr>
                                <w:rFonts w:ascii="Segoe UI Light" w:hAnsi="Segoe UI Light" w:cs="Segoe UI Light"/>
                                <w:b/>
                                <w:bCs/>
                                <w:sz w:val="26"/>
                                <w:szCs w:val="26"/>
                              </w:rPr>
                              <w:t>Hung Nguyen,</w:t>
                            </w:r>
                            <w:r w:rsidR="00610939" w:rsidRPr="00DF64AB">
                              <w:rPr>
                                <w:rFonts w:ascii="Segoe UI Light" w:hAnsi="Segoe UI Light" w:cs="Segoe UI Light"/>
                                <w:b/>
                                <w:bCs/>
                                <w:sz w:val="26"/>
                                <w:szCs w:val="26"/>
                              </w:rPr>
                              <w:t xml:space="preserve"> MS,</w:t>
                            </w:r>
                            <w:r w:rsidRPr="00DF64AB">
                              <w:rPr>
                                <w:rFonts w:ascii="Segoe UI Light" w:hAnsi="Segoe UI Light" w:cs="Segoe UI Light"/>
                                <w:b/>
                                <w:bCs/>
                                <w:sz w:val="26"/>
                                <w:szCs w:val="26"/>
                              </w:rPr>
                              <w:t xml:space="preserve"> Division Director, Quality Improvement</w:t>
                            </w:r>
                          </w:p>
                          <w:p w14:paraId="677E588E" w14:textId="0CDE1350" w:rsidR="006B44BB" w:rsidRDefault="006B44BB" w:rsidP="006B44BB">
                            <w:pPr>
                              <w:pStyle w:val="NoSpacing"/>
                              <w:spacing w:before="120"/>
                              <w:jc w:val="center"/>
                              <w:rPr>
                                <w:color w:val="FFFFFF" w:themeColor="background1"/>
                              </w:rPr>
                            </w:pPr>
                            <w:r>
                              <w:rPr>
                                <w:color w:val="FFFFFF" w:themeColor="background1"/>
                              </w:rPr>
                              <w:t> </w:t>
                            </w:r>
                          </w:p>
                        </w:txbxContent>
                      </v:textbox>
                    </v:rect>
                    <v:shapetype id="_x0000_t202" coordsize="21600,21600" o:spt="202" path="m,l,21600r21600,l21600,xe">
                      <v:stroke joinstyle="miter"/>
                      <v:path gradientshapeok="t" o:connecttype="rect"/>
                    </v:shapetype>
                    <v:shape id="Text Box 196" o:spid="_x0000_s1029" type="#_x0000_t202" style="position:absolute;left:68;top:13716;width:68580;height:272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" fillcolor="white [3212]" stroked="f" strokeweight=".5pt">
                      <v:textbox inset="36pt,7.2pt,36pt,7.2pt">
                        <w:txbxContent>
                          <w:sdt>
                            <w:sdtPr>
                              <w:rPr>
                                <w:rFonts w:ascii="Grotesque" w:eastAsiaTheme="majorEastAsia" w:hAnsi="Grotesque" w:cstheme="majorBidi"/>
                                <w:b/>
                                <w:bCs/>
                                <w:caps/>
                                <w:color w:val="006E8E"/>
                                <w:sz w:val="64"/>
                                <w:szCs w:val="64"/>
                              </w:rPr>
                              <w:alias w:val="Title"/>
                              <w:tag w:val=""/>
                              <w:id w:val="-9991715"/>
                              <w:dataBinding w:prefixMappings="xmlns:ns0='http://purl.org/dc/elements/1.1/' xmlns:ns1='http://schemas.openxmlformats.org/package/2006/metadata/core-properties' " w:xpath="/ns1:coreProperties[1]/ns0:title[1]" w:storeItemID="{6C3C8BC8-F283-45AE-878A-BAB7291924A1}"/>
                              <w:text/>
                            </w:sdtPr>
                            <w:sdtEndPr/>
                            <w:sdtContent>
                              <w:p w14:paraId="751824D0" w14:textId="0D36B4B8" w:rsidR="006B44BB" w:rsidRPr="001B0143" w:rsidRDefault="006B44BB">
                                <w:pPr>
                                  <w:pStyle w:val="NoSpacing"/>
                                  <w:jc w:val="center"/>
                                  <w:rPr>
                                    <w:rFonts w:ascii="Grotesque" w:eastAsiaTheme="majorEastAsia" w:hAnsi="Grotesque" w:cstheme="majorBidi"/>
                                    <w:b/>
                                    <w:bCs/>
                                    <w:caps/>
                                    <w:color w:val="006E8E"/>
                                    <w:sz w:val="64"/>
                                    <w:szCs w:val="64"/>
                                  </w:rPr>
                                </w:pPr>
                                <w:r w:rsidRPr="001B0143">
                                  <w:rPr>
                                    <w:rFonts w:ascii="Grotesque" w:eastAsiaTheme="majorEastAsia" w:hAnsi="Grotesque" w:cstheme="majorBidi"/>
                                    <w:b/>
                                    <w:bCs/>
                                    <w:caps/>
                                    <w:color w:val="006E8E"/>
                                    <w:sz w:val="64"/>
                                    <w:szCs w:val="64"/>
                                  </w:rPr>
                                  <w:t>QUALITY ASSURANCE &amp; PERFORMANCE IMPROVEMENT (QAPI) WORK PLAN</w:t>
                                </w:r>
                                <w:r w:rsidR="002B14FD">
                                  <w:rPr>
                                    <w:rFonts w:ascii="Grotesque" w:eastAsiaTheme="majorEastAsia" w:hAnsi="Grotesque" w:cstheme="majorBidi"/>
                                    <w:b/>
                                    <w:bCs/>
                                    <w:caps/>
                                    <w:color w:val="006E8E"/>
                                    <w:sz w:val="64"/>
                                    <w:szCs w:val="64"/>
                                  </w:rPr>
                                  <w:t xml:space="preserve"> </w:t>
                                </w:r>
                                <w:r w:rsidR="00ED6A0A">
                                  <w:rPr>
                                    <w:rFonts w:ascii="Grotesque" w:eastAsiaTheme="majorEastAsia" w:hAnsi="Grotesque" w:cstheme="majorBidi"/>
                                    <w:b/>
                                    <w:bCs/>
                                    <w:caps/>
                                    <w:color w:val="006E8E"/>
                                    <w:sz w:val="64"/>
                                    <w:szCs w:val="64"/>
                                  </w:rPr>
                                  <w:t>23</w:t>
                                </w:r>
                              </w:p>
                            </w:sdtContent>
                          </w:sdt>
                        </w:txbxContent>
                      </v:textbox>
                    </v:shape>
                    <w10:wrap anchorx="page" anchory="page"/>
                  </v:group>
                </w:pict>
              </mc:Fallback>
            </mc:AlternateContent>
          </w:r>
        </w:p>
        <w:p w14:paraId="12145209" w14:textId="53689F8E" w:rsidR="006B44BB" w:rsidRDefault="006B44BB">
          <w:pPr>
            <w:spacing w:after="200" w:line="276" w:lineRule="auto"/>
            <w:rPr>
              <w:color w:val="FFFFFF" w:themeColor="background1"/>
              <w:sz w:val="21"/>
              <w:szCs w:val="21"/>
            </w:rPr>
          </w:pPr>
          <w:r>
            <w:rPr>
              <w:b/>
              <w:color w:val="FFFFFF" w:themeColor="background1"/>
              <w:sz w:val="21"/>
              <w:szCs w:val="21"/>
            </w:rPr>
            <w:br w:type="page"/>
          </w:r>
        </w:p>
      </w:sdtContent>
    </w:sdt>
    <w:p w14:paraId="077A013C" w14:textId="0F99783A" w:rsidR="005F334B" w:rsidRPr="002C625D" w:rsidRDefault="005F334B" w:rsidP="005F334B">
      <w:pPr>
        <w:pStyle w:val="Title"/>
        <w:jc w:val="center"/>
        <w:rPr>
          <w:rFonts w:ascii="Grotesque" w:hAnsi="Grotesque"/>
          <w:sz w:val="36"/>
          <w:szCs w:val="36"/>
        </w:rPr>
      </w:pPr>
      <w:r w:rsidRPr="002C625D">
        <w:rPr>
          <w:rFonts w:ascii="Grotesque" w:hAnsi="Grotesque"/>
          <w:sz w:val="36"/>
          <w:szCs w:val="36"/>
        </w:rPr>
        <w:lastRenderedPageBreak/>
        <w:t>202</w:t>
      </w:r>
      <w:r w:rsidR="005A18C9">
        <w:rPr>
          <w:rFonts w:ascii="Grotesque" w:hAnsi="Grotesque"/>
          <w:sz w:val="36"/>
          <w:szCs w:val="36"/>
        </w:rPr>
        <w:t>2</w:t>
      </w:r>
      <w:r w:rsidRPr="002C625D">
        <w:rPr>
          <w:rFonts w:ascii="Grotesque" w:hAnsi="Grotesque"/>
          <w:sz w:val="36"/>
          <w:szCs w:val="36"/>
        </w:rPr>
        <w:t>-2</w:t>
      </w:r>
      <w:r w:rsidR="00880DD9">
        <w:rPr>
          <w:rFonts w:ascii="Grotesque" w:hAnsi="Grotesque"/>
          <w:sz w:val="36"/>
          <w:szCs w:val="36"/>
        </w:rPr>
        <w:t xml:space="preserve">3 </w:t>
      </w:r>
      <w:r w:rsidRPr="002C625D">
        <w:rPr>
          <w:rFonts w:ascii="Grotesque" w:hAnsi="Grotesque"/>
          <w:sz w:val="36"/>
          <w:szCs w:val="36"/>
        </w:rPr>
        <w:t xml:space="preserve">Quality Assurance &amp; Performance Improvement (QAPI) </w:t>
      </w:r>
      <w:r w:rsidR="007A0741" w:rsidRPr="002C625D">
        <w:rPr>
          <w:rFonts w:ascii="Grotesque" w:hAnsi="Grotesque"/>
          <w:sz w:val="36"/>
          <w:szCs w:val="36"/>
        </w:rPr>
        <w:t>Workplan</w:t>
      </w:r>
      <w:r w:rsidRPr="002C625D">
        <w:rPr>
          <w:rFonts w:ascii="Grotesque" w:hAnsi="Grotesque"/>
          <w:sz w:val="36"/>
          <w:szCs w:val="36"/>
        </w:rPr>
        <w:t xml:space="preserve"> for The County of Santa Clara Behavioral Health Services Department (CSCBHSD)</w:t>
      </w:r>
    </w:p>
    <w:sdt>
      <w:sdtPr>
        <w:rPr>
          <w:rFonts w:ascii="Times New Roman" w:eastAsiaTheme="minorHAnsi" w:hAnsi="Times New Roman" w:cstheme="minorBidi"/>
          <w:color w:val="auto"/>
          <w:sz w:val="22"/>
          <w:szCs w:val="22"/>
        </w:rPr>
        <w:id w:val="60230803"/>
        <w:docPartObj>
          <w:docPartGallery w:val="Table of Contents"/>
          <w:docPartUnique/>
        </w:docPartObj>
      </w:sdtPr>
      <w:sdtEndPr>
        <w:rPr>
          <w:rFonts w:ascii="Segoe UI Light" w:hAnsi="Segoe UI Light"/>
          <w:b/>
          <w:bCs/>
          <w:noProof/>
        </w:rPr>
      </w:sdtEndPr>
      <w:sdtContent>
        <w:p w14:paraId="6BD9449A" w14:textId="55362099" w:rsidR="002E67DA" w:rsidRPr="002A3B85" w:rsidRDefault="002E67DA" w:rsidP="00354133">
          <w:pPr>
            <w:pStyle w:val="TOCHeading"/>
            <w:spacing w:before="0" w:after="80" w:line="240" w:lineRule="auto"/>
            <w:rPr>
              <w:color w:val="auto"/>
            </w:rPr>
          </w:pPr>
          <w:r w:rsidRPr="002A3B85">
            <w:rPr>
              <w:color w:val="auto"/>
            </w:rPr>
            <w:t>Contents</w:t>
          </w:r>
        </w:p>
        <w:p w14:paraId="143C21A1" w14:textId="432483D0" w:rsidR="00AF44C1" w:rsidRPr="002A3B85" w:rsidRDefault="002E67DA">
          <w:pPr>
            <w:pStyle w:val="TOC2"/>
            <w:tabs>
              <w:tab w:val="right" w:leader="dot" w:pos="10070"/>
            </w:tabs>
            <w:rPr>
              <w:rFonts w:asciiTheme="minorHAnsi" w:eastAsiaTheme="minorEastAsia" w:hAnsiTheme="minorHAnsi"/>
              <w:noProof/>
            </w:rPr>
          </w:pPr>
          <w:r w:rsidRPr="002A3B85">
            <w:fldChar w:fldCharType="begin"/>
          </w:r>
          <w:r w:rsidRPr="002A3B85">
            <w:instrText xml:space="preserve"> TOC \o "1-3" \h \z \u </w:instrText>
          </w:r>
          <w:r w:rsidRPr="002A3B85">
            <w:fldChar w:fldCharType="separate"/>
          </w:r>
          <w:hyperlink w:anchor="_Toc118977728" w:history="1">
            <w:r w:rsidR="00AF44C1" w:rsidRPr="002A3B85">
              <w:rPr>
                <w:rStyle w:val="Hyperlink"/>
                <w:noProof/>
                <w:color w:val="auto"/>
              </w:rPr>
              <w:t>Vision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_Toc118977728 \h </w:instrText>
            </w:r>
            <w:r w:rsidR="00AF44C1" w:rsidRPr="002A3B85">
              <w:rPr>
                <w:noProof/>
                <w:webHidden/>
              </w:rPr>
            </w:r>
            <w:r w:rsidR="00AF44C1" w:rsidRPr="002A3B85">
              <w:rPr>
                <w:noProof/>
                <w:webHidden/>
              </w:rPr>
              <w:fldChar w:fldCharType="separate"/>
            </w:r>
            <w:r w:rsidR="00111B93">
              <w:rPr>
                <w:noProof/>
                <w:webHidden/>
              </w:rPr>
              <w:t>2</w:t>
            </w:r>
            <w:r w:rsidR="00AF44C1" w:rsidRPr="002A3B85">
              <w:rPr>
                <w:noProof/>
                <w:webHidden/>
              </w:rPr>
              <w:fldChar w:fldCharType="end"/>
            </w:r>
          </w:hyperlink>
        </w:p>
        <w:p w14:paraId="61E2C7E5" w14:textId="6AFDBB50" w:rsidR="00AF44C1" w:rsidRPr="002A3B85" w:rsidRDefault="00111B93">
          <w:pPr>
            <w:pStyle w:val="TOC2"/>
            <w:tabs>
              <w:tab w:val="right" w:leader="dot" w:pos="10070"/>
            </w:tabs>
            <w:rPr>
              <w:rFonts w:asciiTheme="minorHAnsi" w:eastAsiaTheme="minorEastAsia" w:hAnsiTheme="minorHAnsi"/>
              <w:noProof/>
            </w:rPr>
          </w:pPr>
          <w:hyperlink w:anchor="_Toc118977729" w:history="1">
            <w:r w:rsidR="00AF44C1" w:rsidRPr="002A3B85">
              <w:rPr>
                <w:rStyle w:val="Hyperlink"/>
                <w:noProof/>
                <w:color w:val="auto"/>
              </w:rPr>
              <w:t>Mission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_Toc118977729 \h </w:instrText>
            </w:r>
            <w:r w:rsidR="00AF44C1" w:rsidRPr="002A3B85">
              <w:rPr>
                <w:noProof/>
                <w:webHidden/>
              </w:rPr>
            </w:r>
            <w:r w:rsidR="00AF44C1" w:rsidRPr="002A3B85">
              <w:rPr>
                <w:noProof/>
                <w:webHidden/>
              </w:rPr>
              <w:fldChar w:fldCharType="separate"/>
            </w:r>
            <w:r>
              <w:rPr>
                <w:noProof/>
                <w:webHidden/>
              </w:rPr>
              <w:t>2</w:t>
            </w:r>
            <w:r w:rsidR="00AF44C1" w:rsidRPr="002A3B85">
              <w:rPr>
                <w:noProof/>
                <w:webHidden/>
              </w:rPr>
              <w:fldChar w:fldCharType="end"/>
            </w:r>
          </w:hyperlink>
        </w:p>
        <w:p w14:paraId="541B950D" w14:textId="00E04B63" w:rsidR="00AF44C1" w:rsidRPr="002A3B85" w:rsidRDefault="00111B93">
          <w:pPr>
            <w:pStyle w:val="TOC2"/>
            <w:tabs>
              <w:tab w:val="right" w:leader="dot" w:pos="10070"/>
            </w:tabs>
            <w:rPr>
              <w:rFonts w:asciiTheme="minorHAnsi" w:eastAsiaTheme="minorEastAsia" w:hAnsiTheme="minorHAnsi"/>
              <w:noProof/>
            </w:rPr>
          </w:pPr>
          <w:hyperlink w:anchor="_Toc118977730" w:history="1">
            <w:r w:rsidR="00AF44C1" w:rsidRPr="002A3B85">
              <w:rPr>
                <w:rStyle w:val="Hyperlink"/>
                <w:noProof/>
                <w:color w:val="auto"/>
              </w:rPr>
              <w:t>Values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_Toc118977730 \h </w:instrText>
            </w:r>
            <w:r w:rsidR="00AF44C1" w:rsidRPr="002A3B85">
              <w:rPr>
                <w:noProof/>
                <w:webHidden/>
              </w:rPr>
            </w:r>
            <w:r w:rsidR="00AF44C1" w:rsidRPr="002A3B85">
              <w:rPr>
                <w:noProof/>
                <w:webHidden/>
              </w:rPr>
              <w:fldChar w:fldCharType="separate"/>
            </w:r>
            <w:r>
              <w:rPr>
                <w:noProof/>
                <w:webHidden/>
              </w:rPr>
              <w:t>2</w:t>
            </w:r>
            <w:r w:rsidR="00AF44C1" w:rsidRPr="002A3B85">
              <w:rPr>
                <w:noProof/>
                <w:webHidden/>
              </w:rPr>
              <w:fldChar w:fldCharType="end"/>
            </w:r>
          </w:hyperlink>
        </w:p>
        <w:p w14:paraId="4131ED0A" w14:textId="466D0E8B" w:rsidR="00AF44C1" w:rsidRPr="002A3B85" w:rsidRDefault="00111B93">
          <w:pPr>
            <w:pStyle w:val="TOC2"/>
            <w:tabs>
              <w:tab w:val="right" w:leader="dot" w:pos="10070"/>
            </w:tabs>
            <w:rPr>
              <w:rFonts w:asciiTheme="minorHAnsi" w:eastAsiaTheme="minorEastAsia" w:hAnsiTheme="minorHAnsi"/>
              <w:noProof/>
            </w:rPr>
          </w:pPr>
          <w:hyperlink w:anchor="_Toc118977731" w:history="1">
            <w:r w:rsidR="00AF44C1" w:rsidRPr="002A3B85">
              <w:rPr>
                <w:rStyle w:val="Hyperlink"/>
                <w:noProof/>
                <w:color w:val="auto"/>
              </w:rPr>
              <w:t>Purpose</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_Toc118977731 \h </w:instrText>
            </w:r>
            <w:r w:rsidR="00AF44C1" w:rsidRPr="002A3B85">
              <w:rPr>
                <w:noProof/>
                <w:webHidden/>
              </w:rPr>
            </w:r>
            <w:r w:rsidR="00AF44C1" w:rsidRPr="002A3B85">
              <w:rPr>
                <w:noProof/>
                <w:webHidden/>
              </w:rPr>
              <w:fldChar w:fldCharType="separate"/>
            </w:r>
            <w:r>
              <w:rPr>
                <w:noProof/>
                <w:webHidden/>
              </w:rPr>
              <w:t>2</w:t>
            </w:r>
            <w:r w:rsidR="00AF44C1" w:rsidRPr="002A3B85">
              <w:rPr>
                <w:noProof/>
                <w:webHidden/>
              </w:rPr>
              <w:fldChar w:fldCharType="end"/>
            </w:r>
          </w:hyperlink>
        </w:p>
        <w:p w14:paraId="335F5FE4" w14:textId="37D220E6" w:rsidR="00AF44C1" w:rsidRPr="002A3B85" w:rsidRDefault="00111B93">
          <w:pPr>
            <w:pStyle w:val="TOC2"/>
            <w:tabs>
              <w:tab w:val="right" w:leader="dot" w:pos="10070"/>
            </w:tabs>
            <w:rPr>
              <w:rFonts w:asciiTheme="minorHAnsi" w:eastAsiaTheme="minorEastAsia" w:hAnsiTheme="minorHAnsi"/>
              <w:noProof/>
            </w:rPr>
          </w:pPr>
          <w:hyperlink w:anchor="_Toc118977732" w:history="1">
            <w:r w:rsidR="00AF44C1" w:rsidRPr="002A3B85">
              <w:rPr>
                <w:rStyle w:val="Hyperlink"/>
                <w:noProof/>
                <w:color w:val="auto"/>
              </w:rPr>
              <w:t>Guiding Principles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_Toc118977732 \h </w:instrText>
            </w:r>
            <w:r w:rsidR="00AF44C1" w:rsidRPr="002A3B85">
              <w:rPr>
                <w:noProof/>
                <w:webHidden/>
              </w:rPr>
            </w:r>
            <w:r w:rsidR="00AF44C1" w:rsidRPr="002A3B85">
              <w:rPr>
                <w:noProof/>
                <w:webHidden/>
              </w:rPr>
              <w:fldChar w:fldCharType="separate"/>
            </w:r>
            <w:r>
              <w:rPr>
                <w:noProof/>
                <w:webHidden/>
              </w:rPr>
              <w:t>2</w:t>
            </w:r>
            <w:r w:rsidR="00AF44C1" w:rsidRPr="002A3B85">
              <w:rPr>
                <w:noProof/>
                <w:webHidden/>
              </w:rPr>
              <w:fldChar w:fldCharType="end"/>
            </w:r>
          </w:hyperlink>
        </w:p>
        <w:p w14:paraId="6CEE7DB3" w14:textId="5310ADDA" w:rsidR="00AF44C1" w:rsidRPr="002A3B85" w:rsidRDefault="00111B93">
          <w:pPr>
            <w:pStyle w:val="TOC2"/>
            <w:tabs>
              <w:tab w:val="right" w:leader="dot" w:pos="10070"/>
            </w:tabs>
            <w:rPr>
              <w:rFonts w:asciiTheme="minorHAnsi" w:eastAsiaTheme="minorEastAsia" w:hAnsiTheme="minorHAnsi"/>
              <w:noProof/>
            </w:rPr>
          </w:pPr>
          <w:hyperlink w:anchor="_Toc118977733" w:history="1">
            <w:r w:rsidR="00AF44C1" w:rsidRPr="002A3B85">
              <w:rPr>
                <w:rStyle w:val="Hyperlink"/>
                <w:noProof/>
                <w:color w:val="auto"/>
              </w:rPr>
              <w:t>Strategic Priorities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_Toc118977733 \h </w:instrText>
            </w:r>
            <w:r w:rsidR="00AF44C1" w:rsidRPr="002A3B85">
              <w:rPr>
                <w:noProof/>
                <w:webHidden/>
              </w:rPr>
            </w:r>
            <w:r w:rsidR="00AF44C1" w:rsidRPr="002A3B85">
              <w:rPr>
                <w:noProof/>
                <w:webHidden/>
              </w:rPr>
              <w:fldChar w:fldCharType="separate"/>
            </w:r>
            <w:r>
              <w:rPr>
                <w:noProof/>
                <w:webHidden/>
              </w:rPr>
              <w:t>3</w:t>
            </w:r>
            <w:r w:rsidR="00AF44C1" w:rsidRPr="002A3B85">
              <w:rPr>
                <w:noProof/>
                <w:webHidden/>
              </w:rPr>
              <w:fldChar w:fldCharType="end"/>
            </w:r>
          </w:hyperlink>
        </w:p>
        <w:p w14:paraId="14592DFF" w14:textId="56D014D2" w:rsidR="00AF44C1" w:rsidRPr="002A3B85" w:rsidRDefault="00111B93">
          <w:pPr>
            <w:pStyle w:val="TOC2"/>
            <w:tabs>
              <w:tab w:val="right" w:leader="dot" w:pos="10070"/>
            </w:tabs>
            <w:rPr>
              <w:rFonts w:asciiTheme="minorHAnsi" w:eastAsiaTheme="minorEastAsia" w:hAnsiTheme="minorHAnsi"/>
              <w:noProof/>
            </w:rPr>
          </w:pPr>
          <w:hyperlink w:anchor="_Toc118977734" w:history="1">
            <w:r w:rsidR="00AF44C1" w:rsidRPr="002A3B85">
              <w:rPr>
                <w:rStyle w:val="Hyperlink"/>
                <w:noProof/>
                <w:color w:val="auto"/>
              </w:rPr>
              <w:t>Scope</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_Toc118977734 \h </w:instrText>
            </w:r>
            <w:r w:rsidR="00AF44C1" w:rsidRPr="002A3B85">
              <w:rPr>
                <w:noProof/>
                <w:webHidden/>
              </w:rPr>
            </w:r>
            <w:r w:rsidR="00AF44C1" w:rsidRPr="002A3B85">
              <w:rPr>
                <w:noProof/>
                <w:webHidden/>
              </w:rPr>
              <w:fldChar w:fldCharType="separate"/>
            </w:r>
            <w:r>
              <w:rPr>
                <w:noProof/>
                <w:webHidden/>
              </w:rPr>
              <w:t>4</w:t>
            </w:r>
            <w:r w:rsidR="00AF44C1" w:rsidRPr="002A3B85">
              <w:rPr>
                <w:noProof/>
                <w:webHidden/>
              </w:rPr>
              <w:fldChar w:fldCharType="end"/>
            </w:r>
          </w:hyperlink>
        </w:p>
        <w:p w14:paraId="3C464DC1" w14:textId="43B1B3B1" w:rsidR="00AF44C1" w:rsidRPr="002A3B85" w:rsidRDefault="00111B93">
          <w:pPr>
            <w:pStyle w:val="TOC2"/>
            <w:tabs>
              <w:tab w:val="right" w:leader="dot" w:pos="10070"/>
            </w:tabs>
            <w:rPr>
              <w:rFonts w:asciiTheme="minorHAnsi" w:eastAsiaTheme="minorEastAsia" w:hAnsiTheme="minorHAnsi"/>
              <w:noProof/>
            </w:rPr>
          </w:pPr>
          <w:hyperlink w:anchor="_Toc118977735" w:history="1">
            <w:r w:rsidR="00AF44C1" w:rsidRPr="002A3B85">
              <w:rPr>
                <w:rStyle w:val="Hyperlink"/>
                <w:noProof/>
                <w:color w:val="auto"/>
              </w:rPr>
              <w:t>QAPI Plan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_Toc118977735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7021AED7" w14:textId="3785C825" w:rsidR="00AF44C1" w:rsidRPr="002A3B85" w:rsidRDefault="00111B93">
          <w:pPr>
            <w:pStyle w:val="TOC2"/>
            <w:tabs>
              <w:tab w:val="right" w:leader="dot" w:pos="10070"/>
            </w:tabs>
            <w:rPr>
              <w:rFonts w:asciiTheme="minorHAnsi" w:eastAsiaTheme="minorEastAsia" w:hAnsiTheme="minorHAnsi"/>
              <w:noProof/>
            </w:rPr>
          </w:pPr>
          <w:hyperlink w:anchor="_Toc118977736" w:history="1">
            <w:r w:rsidR="00AF44C1" w:rsidRPr="002A3B85">
              <w:rPr>
                <w:rStyle w:val="Hyperlink"/>
                <w:noProof/>
                <w:color w:val="auto"/>
              </w:rPr>
              <w:t>Governance and Leadership</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_Toc118977736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573D641E" w14:textId="3ED86774" w:rsidR="00AF44C1" w:rsidRPr="002A3B85" w:rsidRDefault="00111B93">
          <w:pPr>
            <w:pStyle w:val="TOC3"/>
            <w:tabs>
              <w:tab w:val="right" w:leader="dot" w:pos="10070"/>
            </w:tabs>
            <w:rPr>
              <w:rFonts w:asciiTheme="minorHAnsi" w:eastAsiaTheme="minorEastAsia" w:hAnsiTheme="minorHAnsi"/>
              <w:noProof/>
            </w:rPr>
          </w:pPr>
          <w:hyperlink w:anchor="_Toc118977737" w:history="1">
            <w:r w:rsidR="00AF44C1" w:rsidRPr="002A3B85">
              <w:rPr>
                <w:rStyle w:val="Hyperlink"/>
                <w:noProof/>
                <w:color w:val="auto"/>
              </w:rPr>
              <w:t>Executive Team</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_Toc118977737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6936B008" w14:textId="63C4A0CE" w:rsidR="00AF44C1" w:rsidRPr="002A3B85" w:rsidRDefault="00111B93">
          <w:pPr>
            <w:pStyle w:val="TOC3"/>
            <w:tabs>
              <w:tab w:val="right" w:leader="dot" w:pos="10070"/>
            </w:tabs>
            <w:rPr>
              <w:rFonts w:asciiTheme="minorHAnsi" w:eastAsiaTheme="minorEastAsia" w:hAnsiTheme="minorHAnsi"/>
              <w:noProof/>
            </w:rPr>
          </w:pPr>
          <w:hyperlink w:anchor="_Toc118977738" w:history="1">
            <w:r w:rsidR="00AF44C1" w:rsidRPr="002A3B85">
              <w:rPr>
                <w:rStyle w:val="Hyperlink"/>
                <w:noProof/>
                <w:color w:val="auto"/>
              </w:rPr>
              <w:t>Quality Management Division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_Toc118977738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720C1AA4" w14:textId="5BBF7E22" w:rsidR="00AF44C1" w:rsidRPr="002A3B85" w:rsidRDefault="00111B93">
          <w:pPr>
            <w:pStyle w:val="TOC3"/>
            <w:tabs>
              <w:tab w:val="right" w:leader="dot" w:pos="10070"/>
            </w:tabs>
            <w:rPr>
              <w:rFonts w:asciiTheme="minorHAnsi" w:eastAsiaTheme="minorEastAsia" w:hAnsiTheme="minorHAnsi"/>
              <w:noProof/>
            </w:rPr>
          </w:pPr>
          <w:hyperlink w:anchor="_Toc118977739" w:history="1">
            <w:r w:rsidR="00AF44C1" w:rsidRPr="002A3B85">
              <w:rPr>
                <w:rStyle w:val="Hyperlink"/>
                <w:noProof/>
                <w:color w:val="auto"/>
              </w:rPr>
              <w:t>BHQIC/System of Care (SOC) Committees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_Toc118977739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5566E975" w14:textId="06C53764" w:rsidR="00AF44C1" w:rsidRPr="002A3B85" w:rsidRDefault="00111B93">
          <w:pPr>
            <w:pStyle w:val="TOC3"/>
            <w:tabs>
              <w:tab w:val="right" w:leader="dot" w:pos="10070"/>
            </w:tabs>
            <w:rPr>
              <w:rFonts w:asciiTheme="minorHAnsi" w:eastAsiaTheme="minorEastAsia" w:hAnsiTheme="minorHAnsi"/>
              <w:noProof/>
            </w:rPr>
          </w:pPr>
          <w:hyperlink w:anchor="_Toc118977740" w:history="1">
            <w:r w:rsidR="00AF44C1" w:rsidRPr="002A3B85">
              <w:rPr>
                <w:rStyle w:val="Hyperlink"/>
                <w:noProof/>
                <w:color w:val="auto"/>
              </w:rPr>
              <w:t>Learning Partnership Training (LP)</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_Toc118977740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68170C49" w14:textId="01688C61" w:rsidR="00AF44C1" w:rsidRPr="002A3B85" w:rsidRDefault="00111B93">
          <w:pPr>
            <w:pStyle w:val="TOC3"/>
            <w:tabs>
              <w:tab w:val="right" w:leader="dot" w:pos="10070"/>
            </w:tabs>
            <w:rPr>
              <w:rFonts w:asciiTheme="minorHAnsi" w:eastAsiaTheme="minorEastAsia" w:hAnsiTheme="minorHAnsi"/>
              <w:noProof/>
            </w:rPr>
          </w:pPr>
          <w:hyperlink w:anchor="_Toc118977741" w:history="1">
            <w:r w:rsidR="00AF44C1" w:rsidRPr="002A3B85">
              <w:rPr>
                <w:rStyle w:val="Hyperlink"/>
                <w:noProof/>
                <w:color w:val="auto"/>
              </w:rPr>
              <w:t>Network Management</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_Toc118977741 \h </w:instrText>
            </w:r>
            <w:r w:rsidR="00AF44C1" w:rsidRPr="002A3B85">
              <w:rPr>
                <w:noProof/>
                <w:webHidden/>
              </w:rPr>
            </w:r>
            <w:r w:rsidR="00AF44C1" w:rsidRPr="002A3B85">
              <w:rPr>
                <w:noProof/>
                <w:webHidden/>
              </w:rPr>
              <w:fldChar w:fldCharType="separate"/>
            </w:r>
            <w:r>
              <w:rPr>
                <w:noProof/>
                <w:webHidden/>
              </w:rPr>
              <w:t>6</w:t>
            </w:r>
            <w:r w:rsidR="00AF44C1" w:rsidRPr="002A3B85">
              <w:rPr>
                <w:noProof/>
                <w:webHidden/>
              </w:rPr>
              <w:fldChar w:fldCharType="end"/>
            </w:r>
          </w:hyperlink>
        </w:p>
        <w:p w14:paraId="573F441B" w14:textId="3A5ED912" w:rsidR="00AF44C1" w:rsidRPr="002A3B85" w:rsidRDefault="00111B93">
          <w:pPr>
            <w:pStyle w:val="TOC3"/>
            <w:tabs>
              <w:tab w:val="right" w:leader="dot" w:pos="10070"/>
            </w:tabs>
            <w:rPr>
              <w:rFonts w:asciiTheme="minorHAnsi" w:eastAsiaTheme="minorEastAsia" w:hAnsiTheme="minorHAnsi"/>
              <w:noProof/>
            </w:rPr>
          </w:pPr>
          <w:hyperlink w:anchor="_Toc118977742" w:history="1">
            <w:r w:rsidR="00AF44C1" w:rsidRPr="002A3B85">
              <w:rPr>
                <w:rStyle w:val="Hyperlink"/>
                <w:noProof/>
                <w:color w:val="auto"/>
              </w:rPr>
              <w:t>Clinical Practice Guideline Manual</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_Toc118977742 \h </w:instrText>
            </w:r>
            <w:r w:rsidR="00AF44C1" w:rsidRPr="002A3B85">
              <w:rPr>
                <w:noProof/>
                <w:webHidden/>
              </w:rPr>
            </w:r>
            <w:r w:rsidR="00AF44C1" w:rsidRPr="002A3B85">
              <w:rPr>
                <w:noProof/>
                <w:webHidden/>
              </w:rPr>
              <w:fldChar w:fldCharType="separate"/>
            </w:r>
            <w:r>
              <w:rPr>
                <w:noProof/>
                <w:webHidden/>
              </w:rPr>
              <w:t>7</w:t>
            </w:r>
            <w:r w:rsidR="00AF44C1" w:rsidRPr="002A3B85">
              <w:rPr>
                <w:noProof/>
                <w:webHidden/>
              </w:rPr>
              <w:fldChar w:fldCharType="end"/>
            </w:r>
          </w:hyperlink>
        </w:p>
        <w:p w14:paraId="312495C1" w14:textId="01E4549E" w:rsidR="00AF44C1" w:rsidRPr="002A3B85" w:rsidRDefault="00111B93">
          <w:pPr>
            <w:pStyle w:val="TOC2"/>
            <w:tabs>
              <w:tab w:val="right" w:leader="dot" w:pos="10070"/>
            </w:tabs>
            <w:rPr>
              <w:rFonts w:asciiTheme="minorHAnsi" w:eastAsiaTheme="minorEastAsia" w:hAnsiTheme="minorHAnsi"/>
              <w:noProof/>
            </w:rPr>
          </w:pPr>
          <w:hyperlink w:anchor="_Toc118977743" w:history="1">
            <w:r w:rsidR="00AF44C1" w:rsidRPr="002A3B85">
              <w:rPr>
                <w:rStyle w:val="Hyperlink"/>
                <w:noProof/>
                <w:color w:val="auto"/>
              </w:rPr>
              <w:t>Feedback, Data Systems, and Monitoring</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_Toc118977743 \h </w:instrText>
            </w:r>
            <w:r w:rsidR="00AF44C1" w:rsidRPr="002A3B85">
              <w:rPr>
                <w:noProof/>
                <w:webHidden/>
              </w:rPr>
            </w:r>
            <w:r w:rsidR="00AF44C1" w:rsidRPr="002A3B85">
              <w:rPr>
                <w:noProof/>
                <w:webHidden/>
              </w:rPr>
              <w:fldChar w:fldCharType="separate"/>
            </w:r>
            <w:r>
              <w:rPr>
                <w:noProof/>
                <w:webHidden/>
              </w:rPr>
              <w:t>7</w:t>
            </w:r>
            <w:r w:rsidR="00AF44C1" w:rsidRPr="002A3B85">
              <w:rPr>
                <w:noProof/>
                <w:webHidden/>
              </w:rPr>
              <w:fldChar w:fldCharType="end"/>
            </w:r>
          </w:hyperlink>
        </w:p>
        <w:p w14:paraId="6391CDB3" w14:textId="180BF5C2" w:rsidR="00AF44C1" w:rsidRPr="002A3B85" w:rsidRDefault="00111B93">
          <w:pPr>
            <w:pStyle w:val="TOC2"/>
            <w:tabs>
              <w:tab w:val="right" w:leader="dot" w:pos="10070"/>
            </w:tabs>
            <w:rPr>
              <w:rFonts w:asciiTheme="minorHAnsi" w:eastAsiaTheme="minorEastAsia" w:hAnsiTheme="minorHAnsi"/>
              <w:noProof/>
            </w:rPr>
          </w:pPr>
          <w:hyperlink w:anchor="_Toc118977744" w:history="1">
            <w:r w:rsidR="00AF44C1" w:rsidRPr="002A3B85">
              <w:rPr>
                <w:rStyle w:val="Hyperlink"/>
                <w:noProof/>
                <w:color w:val="auto"/>
              </w:rPr>
              <w:t>Performance Improvement Projects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_Toc118977744 \h </w:instrText>
            </w:r>
            <w:r w:rsidR="00AF44C1" w:rsidRPr="002A3B85">
              <w:rPr>
                <w:noProof/>
                <w:webHidden/>
              </w:rPr>
            </w:r>
            <w:r w:rsidR="00AF44C1" w:rsidRPr="002A3B85">
              <w:rPr>
                <w:noProof/>
                <w:webHidden/>
              </w:rPr>
              <w:fldChar w:fldCharType="separate"/>
            </w:r>
            <w:r>
              <w:rPr>
                <w:noProof/>
                <w:webHidden/>
              </w:rPr>
              <w:t>7</w:t>
            </w:r>
            <w:r w:rsidR="00AF44C1" w:rsidRPr="002A3B85">
              <w:rPr>
                <w:noProof/>
                <w:webHidden/>
              </w:rPr>
              <w:fldChar w:fldCharType="end"/>
            </w:r>
          </w:hyperlink>
        </w:p>
        <w:p w14:paraId="6B8D3BE5" w14:textId="2FD44E4D" w:rsidR="00AF44C1" w:rsidRPr="002A3B85" w:rsidRDefault="00111B93">
          <w:pPr>
            <w:pStyle w:val="TOC2"/>
            <w:tabs>
              <w:tab w:val="right" w:leader="dot" w:pos="10070"/>
            </w:tabs>
            <w:rPr>
              <w:rFonts w:asciiTheme="minorHAnsi" w:eastAsiaTheme="minorEastAsia" w:hAnsiTheme="minorHAnsi"/>
              <w:noProof/>
            </w:rPr>
          </w:pPr>
          <w:hyperlink w:anchor="_Toc118977745" w:history="1">
            <w:r w:rsidR="00AF44C1" w:rsidRPr="002A3B85">
              <w:rPr>
                <w:rStyle w:val="Hyperlink"/>
                <w:noProof/>
                <w:color w:val="auto"/>
              </w:rPr>
              <w:t>Systematic Analysis and Systemic Action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_Toc118977745 \h </w:instrText>
            </w:r>
            <w:r w:rsidR="00AF44C1" w:rsidRPr="002A3B85">
              <w:rPr>
                <w:noProof/>
                <w:webHidden/>
              </w:rPr>
            </w:r>
            <w:r w:rsidR="00AF44C1" w:rsidRPr="002A3B85">
              <w:rPr>
                <w:noProof/>
                <w:webHidden/>
              </w:rPr>
              <w:fldChar w:fldCharType="separate"/>
            </w:r>
            <w:r>
              <w:rPr>
                <w:noProof/>
                <w:webHidden/>
              </w:rPr>
              <w:t>8</w:t>
            </w:r>
            <w:r w:rsidR="00AF44C1" w:rsidRPr="002A3B85">
              <w:rPr>
                <w:noProof/>
                <w:webHidden/>
              </w:rPr>
              <w:fldChar w:fldCharType="end"/>
            </w:r>
          </w:hyperlink>
        </w:p>
        <w:p w14:paraId="243FA14D" w14:textId="0D7D23B2" w:rsidR="00AF44C1" w:rsidRPr="002A3B85" w:rsidRDefault="00111B93">
          <w:pPr>
            <w:pStyle w:val="TOC2"/>
            <w:tabs>
              <w:tab w:val="right" w:leader="dot" w:pos="10070"/>
            </w:tabs>
            <w:rPr>
              <w:rFonts w:asciiTheme="minorHAnsi" w:eastAsiaTheme="minorEastAsia" w:hAnsiTheme="minorHAnsi"/>
              <w:noProof/>
            </w:rPr>
          </w:pPr>
          <w:hyperlink w:anchor="_Toc118977746" w:history="1">
            <w:r w:rsidR="00AF44C1" w:rsidRPr="002A3B85">
              <w:rPr>
                <w:rStyle w:val="Hyperlink"/>
                <w:noProof/>
                <w:color w:val="auto"/>
              </w:rPr>
              <w:t>Communication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_Toc118977746 \h </w:instrText>
            </w:r>
            <w:r w:rsidR="00AF44C1" w:rsidRPr="002A3B85">
              <w:rPr>
                <w:noProof/>
                <w:webHidden/>
              </w:rPr>
            </w:r>
            <w:r w:rsidR="00AF44C1" w:rsidRPr="002A3B85">
              <w:rPr>
                <w:noProof/>
                <w:webHidden/>
              </w:rPr>
              <w:fldChar w:fldCharType="separate"/>
            </w:r>
            <w:r>
              <w:rPr>
                <w:noProof/>
                <w:webHidden/>
              </w:rPr>
              <w:t>8</w:t>
            </w:r>
            <w:r w:rsidR="00AF44C1" w:rsidRPr="002A3B85">
              <w:rPr>
                <w:noProof/>
                <w:webHidden/>
              </w:rPr>
              <w:fldChar w:fldCharType="end"/>
            </w:r>
          </w:hyperlink>
        </w:p>
        <w:p w14:paraId="381BCA09" w14:textId="6A8BF128" w:rsidR="00AF44C1" w:rsidRPr="002A3B85" w:rsidRDefault="00111B93">
          <w:pPr>
            <w:pStyle w:val="TOC2"/>
            <w:tabs>
              <w:tab w:val="right" w:leader="dot" w:pos="10070"/>
            </w:tabs>
            <w:rPr>
              <w:rFonts w:asciiTheme="minorHAnsi" w:eastAsiaTheme="minorEastAsia" w:hAnsiTheme="minorHAnsi"/>
              <w:noProof/>
            </w:rPr>
          </w:pPr>
          <w:hyperlink w:anchor="_Toc118977747" w:history="1">
            <w:r w:rsidR="00AF44C1" w:rsidRPr="002A3B85">
              <w:rPr>
                <w:rStyle w:val="Hyperlink"/>
                <w:noProof/>
                <w:color w:val="auto"/>
              </w:rPr>
              <w:t>Evaluation</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_Toc118977747 \h </w:instrText>
            </w:r>
            <w:r w:rsidR="00AF44C1" w:rsidRPr="002A3B85">
              <w:rPr>
                <w:noProof/>
                <w:webHidden/>
              </w:rPr>
            </w:r>
            <w:r w:rsidR="00AF44C1" w:rsidRPr="002A3B85">
              <w:rPr>
                <w:noProof/>
                <w:webHidden/>
              </w:rPr>
              <w:fldChar w:fldCharType="separate"/>
            </w:r>
            <w:r>
              <w:rPr>
                <w:noProof/>
                <w:webHidden/>
              </w:rPr>
              <w:t>9</w:t>
            </w:r>
            <w:r w:rsidR="00AF44C1" w:rsidRPr="002A3B85">
              <w:rPr>
                <w:noProof/>
                <w:webHidden/>
              </w:rPr>
              <w:fldChar w:fldCharType="end"/>
            </w:r>
          </w:hyperlink>
        </w:p>
        <w:p w14:paraId="1D22848D" w14:textId="0A17C267" w:rsidR="00AF44C1" w:rsidRPr="002A3B85" w:rsidRDefault="00111B93">
          <w:pPr>
            <w:pStyle w:val="TOC2"/>
            <w:tabs>
              <w:tab w:val="right" w:leader="dot" w:pos="10070"/>
            </w:tabs>
            <w:rPr>
              <w:rFonts w:asciiTheme="minorHAnsi" w:eastAsiaTheme="minorEastAsia" w:hAnsiTheme="minorHAnsi"/>
              <w:noProof/>
            </w:rPr>
          </w:pPr>
          <w:hyperlink w:anchor="_Toc118977748" w:history="1">
            <w:r w:rsidR="00AF44C1" w:rsidRPr="002A3B85">
              <w:rPr>
                <w:rStyle w:val="Hyperlink"/>
                <w:noProof/>
                <w:color w:val="auto"/>
              </w:rPr>
              <w:t>Current QI Projects and Goals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_Toc118977748 \h </w:instrText>
            </w:r>
            <w:r w:rsidR="00AF44C1" w:rsidRPr="002A3B85">
              <w:rPr>
                <w:noProof/>
                <w:webHidden/>
              </w:rPr>
            </w:r>
            <w:r w:rsidR="00AF44C1" w:rsidRPr="002A3B85">
              <w:rPr>
                <w:noProof/>
                <w:webHidden/>
              </w:rPr>
              <w:fldChar w:fldCharType="separate"/>
            </w:r>
            <w:r>
              <w:rPr>
                <w:noProof/>
                <w:webHidden/>
              </w:rPr>
              <w:t>10</w:t>
            </w:r>
            <w:r w:rsidR="00AF44C1" w:rsidRPr="002A3B85">
              <w:rPr>
                <w:noProof/>
                <w:webHidden/>
              </w:rPr>
              <w:fldChar w:fldCharType="end"/>
            </w:r>
          </w:hyperlink>
        </w:p>
        <w:p w14:paraId="5043E16D" w14:textId="5934ADC1" w:rsidR="00AF44C1" w:rsidRPr="002A3B85" w:rsidRDefault="00111B93">
          <w:pPr>
            <w:pStyle w:val="TOC3"/>
            <w:tabs>
              <w:tab w:val="right" w:leader="dot" w:pos="10070"/>
            </w:tabs>
            <w:rPr>
              <w:rFonts w:asciiTheme="minorHAnsi" w:eastAsiaTheme="minorEastAsia" w:hAnsiTheme="minorHAnsi"/>
              <w:noProof/>
            </w:rPr>
          </w:pPr>
          <w:hyperlink w:anchor="_Toc118977749" w:history="1">
            <w:r w:rsidR="00AF44C1" w:rsidRPr="002A3B85">
              <w:rPr>
                <w:rStyle w:val="Hyperlink"/>
                <w:noProof/>
                <w:color w:val="auto"/>
              </w:rPr>
              <w:t>Access to Care</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_Toc118977749 \h </w:instrText>
            </w:r>
            <w:r w:rsidR="00AF44C1" w:rsidRPr="002A3B85">
              <w:rPr>
                <w:noProof/>
                <w:webHidden/>
              </w:rPr>
            </w:r>
            <w:r w:rsidR="00AF44C1" w:rsidRPr="002A3B85">
              <w:rPr>
                <w:noProof/>
                <w:webHidden/>
              </w:rPr>
              <w:fldChar w:fldCharType="separate"/>
            </w:r>
            <w:r>
              <w:rPr>
                <w:noProof/>
                <w:webHidden/>
              </w:rPr>
              <w:t>10</w:t>
            </w:r>
            <w:r w:rsidR="00AF44C1" w:rsidRPr="002A3B85">
              <w:rPr>
                <w:noProof/>
                <w:webHidden/>
              </w:rPr>
              <w:fldChar w:fldCharType="end"/>
            </w:r>
          </w:hyperlink>
        </w:p>
        <w:p w14:paraId="572BE205" w14:textId="307F67FB" w:rsidR="00AF44C1" w:rsidRPr="002A3B85" w:rsidRDefault="00111B93">
          <w:pPr>
            <w:pStyle w:val="TOC3"/>
            <w:tabs>
              <w:tab w:val="right" w:leader="dot" w:pos="10070"/>
            </w:tabs>
            <w:rPr>
              <w:rFonts w:asciiTheme="minorHAnsi" w:eastAsiaTheme="minorEastAsia" w:hAnsiTheme="minorHAnsi"/>
              <w:noProof/>
            </w:rPr>
          </w:pPr>
          <w:hyperlink w:anchor="_Toc118977750" w:history="1">
            <w:r w:rsidR="00AF44C1" w:rsidRPr="002A3B85">
              <w:rPr>
                <w:rStyle w:val="Hyperlink"/>
                <w:noProof/>
                <w:color w:val="auto"/>
              </w:rPr>
              <w:t>Timeliness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_Toc118977750 \h </w:instrText>
            </w:r>
            <w:r w:rsidR="00AF44C1" w:rsidRPr="002A3B85">
              <w:rPr>
                <w:noProof/>
                <w:webHidden/>
              </w:rPr>
            </w:r>
            <w:r w:rsidR="00AF44C1" w:rsidRPr="002A3B85">
              <w:rPr>
                <w:noProof/>
                <w:webHidden/>
              </w:rPr>
              <w:fldChar w:fldCharType="separate"/>
            </w:r>
            <w:r>
              <w:rPr>
                <w:noProof/>
                <w:webHidden/>
              </w:rPr>
              <w:t>13</w:t>
            </w:r>
            <w:r w:rsidR="00AF44C1" w:rsidRPr="002A3B85">
              <w:rPr>
                <w:noProof/>
                <w:webHidden/>
              </w:rPr>
              <w:fldChar w:fldCharType="end"/>
            </w:r>
          </w:hyperlink>
        </w:p>
        <w:p w14:paraId="498AC856" w14:textId="76E3490E" w:rsidR="00AF44C1" w:rsidRPr="002A3B85" w:rsidRDefault="00111B93">
          <w:pPr>
            <w:pStyle w:val="TOC3"/>
            <w:tabs>
              <w:tab w:val="right" w:leader="dot" w:pos="10070"/>
            </w:tabs>
            <w:rPr>
              <w:rFonts w:asciiTheme="minorHAnsi" w:eastAsiaTheme="minorEastAsia" w:hAnsiTheme="minorHAnsi"/>
              <w:noProof/>
            </w:rPr>
          </w:pPr>
          <w:hyperlink w:anchor="_Toc118977751" w:history="1">
            <w:r w:rsidR="00AF44C1" w:rsidRPr="002A3B85">
              <w:rPr>
                <w:rStyle w:val="Hyperlink"/>
                <w:noProof/>
                <w:color w:val="auto"/>
              </w:rPr>
              <w:t xml:space="preserve">Beneficiary </w:t>
            </w:r>
            <w:r w:rsidR="00C51BE8">
              <w:rPr>
                <w:rStyle w:val="Hyperlink"/>
                <w:noProof/>
                <w:color w:val="auto"/>
              </w:rPr>
              <w:t>Engagement</w:t>
            </w:r>
            <w:r w:rsidR="00AF44C1" w:rsidRPr="002A3B85">
              <w:rPr>
                <w:rStyle w:val="Hyperlink"/>
                <w:noProof/>
                <w:color w:val="auto"/>
              </w:rPr>
              <w:t>/Outcomes</w:t>
            </w:r>
            <w:r w:rsidR="00AF44C1" w:rsidRPr="002A3B85">
              <w:rPr>
                <w:noProof/>
                <w:webHidden/>
              </w:rPr>
              <w:tab/>
            </w:r>
            <w:r w:rsidR="00AF44C1" w:rsidRPr="002A3B85">
              <w:rPr>
                <w:noProof/>
                <w:webHidden/>
              </w:rPr>
              <w:fldChar w:fldCharType="begin"/>
            </w:r>
            <w:r w:rsidR="00AF44C1" w:rsidRPr="002A3B85">
              <w:rPr>
                <w:noProof/>
                <w:webHidden/>
              </w:rPr>
              <w:instrText xml:space="preserve"> PAGEREF _Toc118977751 \h </w:instrText>
            </w:r>
            <w:r w:rsidR="00AF44C1" w:rsidRPr="002A3B85">
              <w:rPr>
                <w:noProof/>
                <w:webHidden/>
              </w:rPr>
            </w:r>
            <w:r w:rsidR="00AF44C1" w:rsidRPr="002A3B85">
              <w:rPr>
                <w:noProof/>
                <w:webHidden/>
              </w:rPr>
              <w:fldChar w:fldCharType="separate"/>
            </w:r>
            <w:r>
              <w:rPr>
                <w:noProof/>
                <w:webHidden/>
              </w:rPr>
              <w:t>23</w:t>
            </w:r>
            <w:r w:rsidR="00AF44C1" w:rsidRPr="002A3B85">
              <w:rPr>
                <w:noProof/>
                <w:webHidden/>
              </w:rPr>
              <w:fldChar w:fldCharType="end"/>
            </w:r>
          </w:hyperlink>
        </w:p>
        <w:p w14:paraId="6C346202" w14:textId="3FD645DD" w:rsidR="00AF44C1" w:rsidRPr="002A3B85" w:rsidRDefault="00111B93">
          <w:pPr>
            <w:pStyle w:val="TOC3"/>
            <w:tabs>
              <w:tab w:val="right" w:leader="dot" w:pos="10070"/>
            </w:tabs>
            <w:rPr>
              <w:rFonts w:asciiTheme="minorHAnsi" w:eastAsiaTheme="minorEastAsia" w:hAnsiTheme="minorHAnsi"/>
              <w:noProof/>
            </w:rPr>
          </w:pPr>
          <w:hyperlink w:anchor="_Toc118977752" w:history="1">
            <w:r w:rsidR="00AF44C1" w:rsidRPr="002A3B85">
              <w:rPr>
                <w:rStyle w:val="Hyperlink"/>
                <w:noProof/>
                <w:color w:val="auto"/>
              </w:rPr>
              <w:t>Performance Improvement Projects (PIPs)</w:t>
            </w:r>
            <w:r w:rsidR="00AF44C1" w:rsidRPr="002A3B85">
              <w:rPr>
                <w:noProof/>
                <w:webHidden/>
              </w:rPr>
              <w:tab/>
            </w:r>
            <w:r w:rsidR="00C51BE8">
              <w:rPr>
                <w:noProof/>
                <w:webHidden/>
              </w:rPr>
              <w:t>29</w:t>
            </w:r>
          </w:hyperlink>
        </w:p>
        <w:p w14:paraId="30A0CD9B" w14:textId="169D70A6" w:rsidR="00AF44C1" w:rsidRPr="002A3B85" w:rsidRDefault="00111B93">
          <w:pPr>
            <w:pStyle w:val="TOC2"/>
            <w:tabs>
              <w:tab w:val="right" w:leader="dot" w:pos="10070"/>
            </w:tabs>
            <w:rPr>
              <w:rFonts w:asciiTheme="minorHAnsi" w:eastAsiaTheme="minorEastAsia" w:hAnsiTheme="minorHAnsi"/>
              <w:noProof/>
            </w:rPr>
          </w:pPr>
          <w:hyperlink w:anchor="_Toc118977753" w:history="1">
            <w:r w:rsidR="00AF44C1" w:rsidRPr="002A3B85">
              <w:rPr>
                <w:rStyle w:val="Hyperlink"/>
                <w:noProof/>
                <w:color w:val="auto"/>
              </w:rPr>
              <w:t>Glossary</w:t>
            </w:r>
            <w:r w:rsidR="00AF44C1" w:rsidRPr="002A3B85">
              <w:rPr>
                <w:noProof/>
                <w:webHidden/>
              </w:rPr>
              <w:tab/>
            </w:r>
            <w:r w:rsidR="00C51BE8">
              <w:rPr>
                <w:noProof/>
                <w:webHidden/>
              </w:rPr>
              <w:t>30</w:t>
            </w:r>
          </w:hyperlink>
        </w:p>
        <w:p w14:paraId="23FC75EC" w14:textId="3CC72828" w:rsidR="00AF44C1" w:rsidRPr="002A3B85" w:rsidRDefault="00111B93">
          <w:pPr>
            <w:pStyle w:val="TOC2"/>
            <w:tabs>
              <w:tab w:val="right" w:leader="dot" w:pos="10070"/>
            </w:tabs>
            <w:rPr>
              <w:rFonts w:asciiTheme="minorHAnsi" w:eastAsiaTheme="minorEastAsia" w:hAnsiTheme="minorHAnsi"/>
              <w:noProof/>
            </w:rPr>
          </w:pPr>
          <w:hyperlink w:anchor="_Toc118977754" w:history="1">
            <w:r w:rsidR="00AF44C1" w:rsidRPr="002A3B85">
              <w:rPr>
                <w:rStyle w:val="Hyperlink"/>
                <w:noProof/>
                <w:color w:val="auto"/>
              </w:rPr>
              <w:t>References</w:t>
            </w:r>
            <w:r w:rsidR="00AF44C1" w:rsidRPr="002A3B85">
              <w:rPr>
                <w:noProof/>
                <w:webHidden/>
              </w:rPr>
              <w:tab/>
            </w:r>
            <w:r w:rsidR="00C51BE8">
              <w:rPr>
                <w:noProof/>
                <w:webHidden/>
              </w:rPr>
              <w:t>30</w:t>
            </w:r>
          </w:hyperlink>
        </w:p>
        <w:p w14:paraId="3DD7E30F" w14:textId="6CCA289C" w:rsidR="00C51BE8" w:rsidRDefault="002E67DA" w:rsidP="00354133">
          <w:pPr>
            <w:spacing w:after="80"/>
            <w:rPr>
              <w:noProof/>
            </w:rPr>
          </w:pPr>
          <w:r w:rsidRPr="002A3B85">
            <w:rPr>
              <w:b/>
              <w:bCs/>
              <w:noProof/>
            </w:rPr>
            <w:fldChar w:fldCharType="end"/>
          </w:r>
          <w:r w:rsidR="00880DD9" w:rsidRPr="002A3B85">
            <w:rPr>
              <w:noProof/>
            </w:rPr>
            <w:t xml:space="preserve">    Appendix</w:t>
          </w:r>
          <w:r w:rsidR="00C51BE8">
            <w:rPr>
              <w:noProof/>
            </w:rPr>
            <w:t xml:space="preserve"> I- Timeliness and Engagement Graphs ….</w:t>
          </w:r>
          <w:r w:rsidR="00EB4CE9" w:rsidRPr="002A3B85">
            <w:rPr>
              <w:noProof/>
            </w:rPr>
            <w:t>………………………………………………………………………………………</w:t>
          </w:r>
          <w:r w:rsidR="00C51BE8">
            <w:rPr>
              <w:noProof/>
            </w:rPr>
            <w:t>..31</w:t>
          </w:r>
        </w:p>
        <w:p w14:paraId="1D778EB2" w14:textId="53710FF6" w:rsidR="00715AA1" w:rsidRPr="00C51BE8" w:rsidRDefault="00C51BE8" w:rsidP="00C51BE8">
          <w:pPr>
            <w:spacing w:after="80"/>
          </w:pPr>
          <w:r>
            <w:rPr>
              <w:noProof/>
            </w:rPr>
            <w:t xml:space="preserve">    Appendix II- Grivenece and Appeal data ...………………………………………………………………………………………………………37</w:t>
          </w:r>
        </w:p>
      </w:sdtContent>
    </w:sdt>
    <w:p w14:paraId="4E0CD54B" w14:textId="0E4F90ED" w:rsidR="00B5352E" w:rsidRPr="001071E1" w:rsidRDefault="00125500" w:rsidP="008E4B14">
      <w:pPr>
        <w:pStyle w:val="Heading2"/>
      </w:pPr>
      <w:bookmarkStart w:id="0" w:name="_Toc118977728"/>
      <w:r w:rsidRPr="001071E1">
        <w:lastRenderedPageBreak/>
        <w:t>Vision</w:t>
      </w:r>
      <w:bookmarkEnd w:id="0"/>
    </w:p>
    <w:p w14:paraId="2216519C" w14:textId="77777777" w:rsidR="002A0C10" w:rsidRPr="002A0C10" w:rsidRDefault="002A0C10" w:rsidP="00FC471F">
      <w:r w:rsidRPr="002A0C10">
        <w:t>The public behavioral health system is successful in helping to ensure that all residents in need of public behavioral health services are:</w:t>
      </w:r>
    </w:p>
    <w:p w14:paraId="4D458618" w14:textId="77777777" w:rsidR="002A0C10" w:rsidRPr="002A0C10" w:rsidRDefault="002A0C10" w:rsidP="00D96277">
      <w:pPr>
        <w:pStyle w:val="HSAGBullets"/>
      </w:pPr>
      <w:r w:rsidRPr="002A0C10">
        <w:t>Physically and emotionally healthy happy and thriving</w:t>
      </w:r>
    </w:p>
    <w:p w14:paraId="7F3617F0" w14:textId="77777777" w:rsidR="002A0C10" w:rsidRPr="002A0C10" w:rsidRDefault="002A0C10" w:rsidP="00D96277">
      <w:pPr>
        <w:pStyle w:val="HSAGBullets"/>
      </w:pPr>
      <w:r w:rsidRPr="002A0C10">
        <w:t>In a safe and permanent living situation</w:t>
      </w:r>
    </w:p>
    <w:p w14:paraId="59414E7E" w14:textId="77777777" w:rsidR="002A0C10" w:rsidRPr="002A0C10" w:rsidRDefault="002A0C10" w:rsidP="00D96277">
      <w:pPr>
        <w:pStyle w:val="HSAGBullets"/>
      </w:pPr>
      <w:r w:rsidRPr="002A0C10">
        <w:t>Part of a loving and supportive social network</w:t>
      </w:r>
    </w:p>
    <w:p w14:paraId="396D1ECD" w14:textId="77777777" w:rsidR="002A0C10" w:rsidRPr="002A0C10" w:rsidRDefault="002A0C10" w:rsidP="00D96277">
      <w:pPr>
        <w:pStyle w:val="HSAGBullets"/>
      </w:pPr>
      <w:r w:rsidRPr="002A0C10">
        <w:t>Involved in meaningful school, work activities</w:t>
      </w:r>
    </w:p>
    <w:p w14:paraId="4E0CD54D" w14:textId="2A436EF3" w:rsidR="00B5352E" w:rsidRPr="0086474E" w:rsidRDefault="002A0C10" w:rsidP="00D96277">
      <w:pPr>
        <w:pStyle w:val="HSAGBullets"/>
      </w:pPr>
      <w:r w:rsidRPr="002A0C10">
        <w:t>Safe from harm from the environment or others</w:t>
      </w:r>
    </w:p>
    <w:p w14:paraId="4E0CD54E" w14:textId="21B0DC0F" w:rsidR="00125500" w:rsidRPr="00107E41" w:rsidRDefault="00125500" w:rsidP="008E4B14">
      <w:pPr>
        <w:pStyle w:val="Heading2"/>
      </w:pPr>
      <w:bookmarkStart w:id="1" w:name="_Toc118977729"/>
      <w:r>
        <w:t>Mission</w:t>
      </w:r>
      <w:bookmarkEnd w:id="1"/>
    </w:p>
    <w:p w14:paraId="4E0CD550" w14:textId="38ABEC0A" w:rsidR="00125500" w:rsidRPr="00125500" w:rsidRDefault="00D45A93" w:rsidP="00D45A93">
      <w:r w:rsidRPr="00D45A93">
        <w:t>To assist individuals in our community affected by mental illness and serious emotional disturbance to achieve their hopes, dreams and quality of life goals. To accomplish this, services must be delivered in the least restrictive, non-stigmatizing, most accessible environment within a coordinated system of community and self-care, respectful of a person's family and loved ones, language, culture, ethnicity, gender and sexual identity.</w:t>
      </w:r>
    </w:p>
    <w:p w14:paraId="12DB1631" w14:textId="34793B26" w:rsidR="0077407D" w:rsidRDefault="0077407D" w:rsidP="008E4B14">
      <w:pPr>
        <w:pStyle w:val="Heading2"/>
      </w:pPr>
      <w:bookmarkStart w:id="2" w:name="_Toc118977730"/>
      <w:r>
        <w:t>Values</w:t>
      </w:r>
      <w:bookmarkEnd w:id="2"/>
    </w:p>
    <w:p w14:paraId="52A4AA10" w14:textId="77777777" w:rsidR="0077407D" w:rsidRDefault="0077407D" w:rsidP="0077407D">
      <w:r>
        <w:t>We believe without reservation:</w:t>
      </w:r>
    </w:p>
    <w:p w14:paraId="121D0567" w14:textId="77777777" w:rsidR="0077407D" w:rsidRDefault="0077407D" w:rsidP="00D96277">
      <w:pPr>
        <w:pStyle w:val="HSAGBullets"/>
      </w:pPr>
      <w:r>
        <w:t>All people have the right to behavioral health and well being</w:t>
      </w:r>
    </w:p>
    <w:p w14:paraId="7E64EEDF" w14:textId="77777777" w:rsidR="0077407D" w:rsidRDefault="0077407D" w:rsidP="00D96277">
      <w:pPr>
        <w:pStyle w:val="HSAGBullets"/>
      </w:pPr>
      <w:r>
        <w:t>All people must be treated with fairness, respect and dignity in a culturally and linguistically competent way</w:t>
      </w:r>
    </w:p>
    <w:p w14:paraId="012CD288" w14:textId="77777777" w:rsidR="0077407D" w:rsidRDefault="0077407D" w:rsidP="00D96277">
      <w:pPr>
        <w:pStyle w:val="HSAGBullets"/>
      </w:pPr>
      <w:r>
        <w:t>With effective treatment and support, recovery from mental illness is achievable</w:t>
      </w:r>
    </w:p>
    <w:p w14:paraId="2F956614" w14:textId="77777777" w:rsidR="0077407D" w:rsidRDefault="0077407D" w:rsidP="00D96277">
      <w:pPr>
        <w:pStyle w:val="HSAGBullets"/>
      </w:pPr>
      <w:r>
        <w:t>Consumers will actively participate in their own recovery and treatment goal</w:t>
      </w:r>
    </w:p>
    <w:p w14:paraId="1179C95D" w14:textId="77777777" w:rsidR="0077407D" w:rsidRDefault="0077407D" w:rsidP="00D96277">
      <w:pPr>
        <w:pStyle w:val="HSAGBullets"/>
      </w:pPr>
      <w:r>
        <w:t>Consumers and their families will be at the center in development, delivery, implementation and evaluation of their treatment</w:t>
      </w:r>
    </w:p>
    <w:p w14:paraId="082EA754" w14:textId="77777777" w:rsidR="0077407D" w:rsidRDefault="0077407D" w:rsidP="00D96277">
      <w:pPr>
        <w:pStyle w:val="HSAGBullets"/>
      </w:pPr>
      <w:r>
        <w:t>The system of care must have a structure and process for ensuring access to needed services for potential and current consumers</w:t>
      </w:r>
    </w:p>
    <w:p w14:paraId="29DEE8F6" w14:textId="00D5F5A2" w:rsidR="0077407D" w:rsidRPr="0077407D" w:rsidRDefault="0077407D" w:rsidP="00D96277">
      <w:pPr>
        <w:pStyle w:val="HSAGBullets"/>
      </w:pPr>
      <w:r>
        <w:t>All people must have access to the highest quality and most effective integrated services</w:t>
      </w:r>
    </w:p>
    <w:p w14:paraId="4E0CD551" w14:textId="77F64CD3" w:rsidR="00125500" w:rsidRPr="00107E41" w:rsidRDefault="00125500" w:rsidP="008E4B14">
      <w:pPr>
        <w:pStyle w:val="Heading2"/>
      </w:pPr>
      <w:bookmarkStart w:id="3" w:name="_Toc118977731"/>
      <w:r>
        <w:t>Purpose</w:t>
      </w:r>
      <w:bookmarkEnd w:id="3"/>
    </w:p>
    <w:p w14:paraId="4E0CD553" w14:textId="3C5C3815" w:rsidR="00125500" w:rsidRPr="00125500" w:rsidRDefault="00125500" w:rsidP="00820E43">
      <w:r w:rsidRPr="00820E43">
        <w:t xml:space="preserve">The purpose of QAPI in </w:t>
      </w:r>
      <w:r w:rsidR="006B5911">
        <w:t xml:space="preserve">the County of Santa Clara </w:t>
      </w:r>
      <w:r w:rsidRPr="00820E43">
        <w:t xml:space="preserve">is </w:t>
      </w:r>
      <w:r w:rsidR="00FD46B0">
        <w:t xml:space="preserve">(CSC) </w:t>
      </w:r>
      <w:r w:rsidRPr="00820E43">
        <w:t xml:space="preserve">to take a proactive approach to continually improve the way we care for and engage with our </w:t>
      </w:r>
      <w:r w:rsidR="006B5911">
        <w:t>beneficiaries</w:t>
      </w:r>
      <w:r w:rsidRPr="00820E43">
        <w:t xml:space="preserve">, </w:t>
      </w:r>
      <w:r w:rsidR="006B5911">
        <w:t xml:space="preserve">family members, </w:t>
      </w:r>
      <w:r w:rsidRPr="00820E43">
        <w:t xml:space="preserve">caregivers, and other </w:t>
      </w:r>
      <w:r w:rsidR="006B5911">
        <w:t xml:space="preserve">community </w:t>
      </w:r>
      <w:r w:rsidRPr="00820E43">
        <w:t>partners so that we may realize our vision. To do this, all employees will participate in ongoing QAPI efforts which support our mission</w:t>
      </w:r>
      <w:r w:rsidR="004941EB">
        <w:t>.</w:t>
      </w:r>
    </w:p>
    <w:p w14:paraId="4E0CD55E" w14:textId="77777777" w:rsidR="00125500" w:rsidRPr="00107E41" w:rsidRDefault="00125500" w:rsidP="008E4B14">
      <w:pPr>
        <w:pStyle w:val="Heading2"/>
      </w:pPr>
      <w:bookmarkStart w:id="4" w:name="_Toc118977732"/>
      <w:r>
        <w:t>Guiding Principles</w:t>
      </w:r>
      <w:bookmarkEnd w:id="4"/>
    </w:p>
    <w:p w14:paraId="4E0CD561" w14:textId="49F7D871" w:rsidR="00125500" w:rsidRPr="00B55BC9" w:rsidRDefault="00125500" w:rsidP="00D96277">
      <w:pPr>
        <w:pStyle w:val="HSAGBullets"/>
      </w:pPr>
      <w:r w:rsidRPr="00730547">
        <w:rPr>
          <w:b/>
          <w:bCs/>
        </w:rPr>
        <w:t>Guiding principle #1:</w:t>
      </w:r>
      <w:r w:rsidRPr="00B55BC9">
        <w:t xml:space="preserve"> </w:t>
      </w:r>
      <w:r w:rsidR="00FD46B0" w:rsidRPr="00B55BC9">
        <w:t xml:space="preserve">CSCBHSD </w:t>
      </w:r>
      <w:r w:rsidRPr="00B55BC9">
        <w:t>uses quality assurance and performance improvement to make decisions and guide our day-to-day operations.</w:t>
      </w:r>
    </w:p>
    <w:p w14:paraId="4E0CD562" w14:textId="1EF49233" w:rsidR="00125500" w:rsidRPr="00B55BC9" w:rsidRDefault="00125500" w:rsidP="00D96277">
      <w:pPr>
        <w:pStyle w:val="HSAGBullets"/>
      </w:pPr>
      <w:r w:rsidRPr="00730547">
        <w:rPr>
          <w:b/>
          <w:bCs/>
        </w:rPr>
        <w:t>Guiding principle #2:</w:t>
      </w:r>
      <w:r w:rsidRPr="00B55BC9">
        <w:t xml:space="preserve"> The outcome of QAPI in </w:t>
      </w:r>
      <w:r w:rsidR="00C1198D" w:rsidRPr="00B55BC9">
        <w:t xml:space="preserve">CSCBHSD </w:t>
      </w:r>
      <w:r w:rsidRPr="00B55BC9">
        <w:t xml:space="preserve">is to improve the quality of care and the quality of life of our </w:t>
      </w:r>
      <w:r w:rsidR="00C1198D" w:rsidRPr="00B55BC9">
        <w:t>beneficiaries</w:t>
      </w:r>
      <w:r w:rsidRPr="00B55BC9">
        <w:t>.</w:t>
      </w:r>
    </w:p>
    <w:p w14:paraId="4E0CD563" w14:textId="26617AAE" w:rsidR="00125500" w:rsidRPr="00B55BC9" w:rsidRDefault="00125500" w:rsidP="00D96277">
      <w:pPr>
        <w:pStyle w:val="HSAGBullets"/>
      </w:pPr>
      <w:r w:rsidRPr="00730547">
        <w:rPr>
          <w:b/>
          <w:bCs/>
        </w:rPr>
        <w:lastRenderedPageBreak/>
        <w:t>Guiding principle #3:</w:t>
      </w:r>
      <w:r w:rsidRPr="00B55BC9">
        <w:t xml:space="preserve">  In </w:t>
      </w:r>
      <w:r w:rsidR="00C1198D" w:rsidRPr="00B55BC9">
        <w:t>the CSCBHSD</w:t>
      </w:r>
      <w:r w:rsidRPr="00B55BC9">
        <w:t>, QAPI includes all employees, all departments, and all services provided.</w:t>
      </w:r>
    </w:p>
    <w:p w14:paraId="4E0CD564" w14:textId="6F3E822F" w:rsidR="00125500" w:rsidRPr="00B55BC9" w:rsidRDefault="00125500" w:rsidP="00D96277">
      <w:pPr>
        <w:pStyle w:val="HSAGBullets"/>
      </w:pPr>
      <w:r w:rsidRPr="00730547">
        <w:rPr>
          <w:b/>
          <w:bCs/>
        </w:rPr>
        <w:t>Guiding principle #4:</w:t>
      </w:r>
      <w:r w:rsidRPr="00B55BC9">
        <w:t xml:space="preserve"> QAPI focuses on systems and processes, rather than individuals</w:t>
      </w:r>
      <w:r w:rsidR="00F10A0C" w:rsidRPr="00B55BC9">
        <w:t xml:space="preserve"> or specific programs</w:t>
      </w:r>
      <w:r w:rsidRPr="00B55BC9">
        <w:t>. The emphasis is on identifying system gaps rather than on blaming individuals.</w:t>
      </w:r>
    </w:p>
    <w:p w14:paraId="4E0CD565" w14:textId="7CAAA49C" w:rsidR="00125500" w:rsidRPr="00B55BC9" w:rsidRDefault="00125500" w:rsidP="00D96277">
      <w:pPr>
        <w:pStyle w:val="HSAGBullets"/>
      </w:pPr>
      <w:r w:rsidRPr="00730547">
        <w:rPr>
          <w:b/>
          <w:bCs/>
        </w:rPr>
        <w:t>Guiding principle #5:</w:t>
      </w:r>
      <w:r w:rsidRPr="00B55BC9">
        <w:t xml:space="preserve"> </w:t>
      </w:r>
      <w:r w:rsidR="00F10A0C" w:rsidRPr="00B55BC9">
        <w:t xml:space="preserve">CSCBHSD </w:t>
      </w:r>
      <w:r w:rsidRPr="00B55BC9">
        <w:t xml:space="preserve">makes decisions based on data, which includes the input and experience of </w:t>
      </w:r>
      <w:r w:rsidR="00F10A0C" w:rsidRPr="00B55BC9">
        <w:t xml:space="preserve">beneficiaries (past and present), family members, </w:t>
      </w:r>
      <w:r w:rsidRPr="00B55BC9">
        <w:t xml:space="preserve">caregivers, </w:t>
      </w:r>
      <w:r w:rsidR="00F10A0C" w:rsidRPr="00B55BC9">
        <w:t>community partners</w:t>
      </w:r>
      <w:r w:rsidRPr="00B55BC9">
        <w:t>, and other stakeholder</w:t>
      </w:r>
      <w:r w:rsidR="007E0A13" w:rsidRPr="00B55BC9">
        <w:t>s</w:t>
      </w:r>
      <w:r w:rsidRPr="00B55BC9">
        <w:t>.</w:t>
      </w:r>
    </w:p>
    <w:p w14:paraId="4E0CD566" w14:textId="2A619555" w:rsidR="00125500" w:rsidRPr="00B55BC9" w:rsidRDefault="00125500" w:rsidP="00D96277">
      <w:pPr>
        <w:pStyle w:val="HSAGBullets"/>
      </w:pPr>
      <w:r w:rsidRPr="00730547">
        <w:rPr>
          <w:b/>
          <w:bCs/>
        </w:rPr>
        <w:t>Guiding principle #6:</w:t>
      </w:r>
      <w:r w:rsidRPr="00B55BC9">
        <w:t xml:space="preserve"> </w:t>
      </w:r>
      <w:r w:rsidR="00301880" w:rsidRPr="00B55BC9">
        <w:t xml:space="preserve">CSCBHSD </w:t>
      </w:r>
      <w:r w:rsidRPr="00B55BC9">
        <w:t>sets goals for performance and measures progress toward those goals.</w:t>
      </w:r>
    </w:p>
    <w:p w14:paraId="4E0CD567" w14:textId="24964937" w:rsidR="00125500" w:rsidRPr="00B55BC9" w:rsidRDefault="00125500" w:rsidP="00D96277">
      <w:pPr>
        <w:pStyle w:val="HSAGBullets"/>
      </w:pPr>
      <w:r w:rsidRPr="00730547">
        <w:rPr>
          <w:b/>
          <w:bCs/>
        </w:rPr>
        <w:t>Guiding principle #7:</w:t>
      </w:r>
      <w:r w:rsidRPr="00B55BC9">
        <w:t xml:space="preserve"> </w:t>
      </w:r>
      <w:r w:rsidR="00301880" w:rsidRPr="00B55BC9">
        <w:t xml:space="preserve">CSCBHSD </w:t>
      </w:r>
      <w:r w:rsidRPr="00B55BC9">
        <w:t>supports performance improvement by encouraging our employees to support each other as well as be accountable for their own professional performance and practice.</w:t>
      </w:r>
    </w:p>
    <w:p w14:paraId="4E0CD568" w14:textId="3B988DD3" w:rsidR="00125500" w:rsidRPr="00B55BC9" w:rsidRDefault="00125500" w:rsidP="00D96277">
      <w:pPr>
        <w:pStyle w:val="HSAGBullets"/>
      </w:pPr>
      <w:r w:rsidRPr="00730547">
        <w:rPr>
          <w:b/>
          <w:bCs/>
        </w:rPr>
        <w:t>Guiding principle #8:</w:t>
      </w:r>
      <w:r w:rsidRPr="00B55BC9">
        <w:t xml:space="preserve"> </w:t>
      </w:r>
      <w:r w:rsidR="00301880" w:rsidRPr="00B55BC9">
        <w:t xml:space="preserve">CSCBHSD </w:t>
      </w:r>
      <w:r w:rsidRPr="00B55BC9">
        <w:t>has a culture that encourages, rather than punishes, employees who identify errors or system breakdowns.</w:t>
      </w:r>
    </w:p>
    <w:p w14:paraId="4E0CD56D" w14:textId="342522BF" w:rsidR="009800A1" w:rsidRDefault="006F72F1" w:rsidP="008E4B14">
      <w:pPr>
        <w:pStyle w:val="Heading2"/>
      </w:pPr>
      <w:bookmarkStart w:id="5" w:name="_Toc118977733"/>
      <w:r>
        <w:t>Strategic Priorities</w:t>
      </w:r>
      <w:bookmarkEnd w:id="5"/>
    </w:p>
    <w:p w14:paraId="2D12A5FF" w14:textId="77777777" w:rsidR="00973F1F" w:rsidRPr="00973F1F" w:rsidRDefault="00973F1F" w:rsidP="00973F1F">
      <w:pPr>
        <w:rPr>
          <w:rFonts w:cs="Segoe UI Light"/>
          <w:b/>
          <w:bCs/>
        </w:rPr>
      </w:pPr>
      <w:r w:rsidRPr="00973F1F">
        <w:rPr>
          <w:rFonts w:cs="Segoe UI Light"/>
          <w:b/>
          <w:bCs/>
        </w:rPr>
        <w:t>Strategy 1: Ensure Medi-Cal Beneficiaries are Provided Timely Access to High Quality Services</w:t>
      </w:r>
    </w:p>
    <w:p w14:paraId="3F76E71A" w14:textId="64D4BB08" w:rsidR="00973F1F" w:rsidRPr="00973F1F" w:rsidRDefault="00973F1F" w:rsidP="00973F1F">
      <w:pPr>
        <w:pStyle w:val="ListParagraph"/>
        <w:numPr>
          <w:ilvl w:val="0"/>
          <w:numId w:val="26"/>
        </w:numPr>
        <w:spacing w:after="0" w:line="240" w:lineRule="auto"/>
        <w:rPr>
          <w:rFonts w:ascii="Segoe UI Light" w:hAnsi="Segoe UI Light" w:cs="Segoe UI Light"/>
        </w:rPr>
      </w:pPr>
      <w:r w:rsidRPr="00973F1F">
        <w:rPr>
          <w:rFonts w:ascii="Segoe UI Light" w:hAnsi="Segoe UI Light" w:cs="Segoe UI Light"/>
        </w:rPr>
        <w:t>Objective 1 (Access): Streamlining of Phone Numbers and Implementation of 988</w:t>
      </w:r>
    </w:p>
    <w:p w14:paraId="4F8CA484" w14:textId="63B796B1" w:rsidR="00973F1F" w:rsidRPr="00973F1F" w:rsidRDefault="00973F1F" w:rsidP="00973F1F">
      <w:pPr>
        <w:pStyle w:val="ListParagraph"/>
        <w:numPr>
          <w:ilvl w:val="0"/>
          <w:numId w:val="26"/>
        </w:numPr>
        <w:spacing w:after="0"/>
        <w:rPr>
          <w:rFonts w:ascii="Segoe UI Light" w:hAnsi="Segoe UI Light" w:cs="Segoe UI Light"/>
        </w:rPr>
      </w:pPr>
      <w:r w:rsidRPr="00973F1F">
        <w:rPr>
          <w:rFonts w:ascii="Segoe UI Light" w:hAnsi="Segoe UI Light" w:cs="Segoe UI Light"/>
        </w:rPr>
        <w:t>Objective 2 (Timeliness): Improve Behavioral Health Call Center (CC) Response Time</w:t>
      </w:r>
    </w:p>
    <w:p w14:paraId="61902E26" w14:textId="396658D3" w:rsidR="00973F1F" w:rsidRPr="00973F1F" w:rsidRDefault="00973F1F" w:rsidP="00973F1F">
      <w:pPr>
        <w:pStyle w:val="ListParagraph"/>
        <w:numPr>
          <w:ilvl w:val="0"/>
          <w:numId w:val="26"/>
        </w:numPr>
        <w:spacing w:after="0"/>
        <w:rPr>
          <w:rFonts w:ascii="Segoe UI Light" w:hAnsi="Segoe UI Light" w:cs="Segoe UI Light"/>
        </w:rPr>
      </w:pPr>
      <w:r w:rsidRPr="00973F1F">
        <w:rPr>
          <w:rFonts w:ascii="Segoe UI Light" w:hAnsi="Segoe UI Light" w:cs="Segoe UI Light"/>
        </w:rPr>
        <w:t>Objective 3 (Access): Expand Same Day Access (SDA)</w:t>
      </w:r>
    </w:p>
    <w:p w14:paraId="73474B9B" w14:textId="69924D81" w:rsidR="00973F1F" w:rsidRPr="00973F1F" w:rsidRDefault="00973F1F" w:rsidP="00973F1F">
      <w:pPr>
        <w:pStyle w:val="ListParagraph"/>
        <w:numPr>
          <w:ilvl w:val="0"/>
          <w:numId w:val="26"/>
        </w:numPr>
        <w:spacing w:after="0"/>
        <w:rPr>
          <w:rFonts w:ascii="Segoe UI Light" w:hAnsi="Segoe UI Light" w:cs="Segoe UI Light"/>
        </w:rPr>
      </w:pPr>
      <w:r w:rsidRPr="00973F1F">
        <w:rPr>
          <w:rFonts w:ascii="Segoe UI Light" w:hAnsi="Segoe UI Light" w:cs="Segoe UI Light"/>
        </w:rPr>
        <w:t>Objective 4 (Access): Implement Direct Referral to Substance Use and Mental Health Treatment for Patients Discharged from EPS</w:t>
      </w:r>
    </w:p>
    <w:p w14:paraId="112C776B" w14:textId="77777777" w:rsidR="00973F1F" w:rsidRPr="00973F1F" w:rsidRDefault="00973F1F" w:rsidP="00973F1F">
      <w:pPr>
        <w:rPr>
          <w:rFonts w:cs="Segoe UI Light"/>
          <w:b/>
          <w:bCs/>
        </w:rPr>
      </w:pPr>
      <w:r w:rsidRPr="00973F1F">
        <w:rPr>
          <w:rFonts w:cs="Segoe UI Light"/>
          <w:b/>
          <w:bCs/>
        </w:rPr>
        <w:t>Strategy 2: Be Proactive in Addressing Ongoing and Emerging Needs from COVID-19</w:t>
      </w:r>
    </w:p>
    <w:p w14:paraId="0292726C" w14:textId="77777777" w:rsidR="00973F1F" w:rsidRPr="00973F1F" w:rsidRDefault="00973F1F" w:rsidP="00973F1F">
      <w:pPr>
        <w:pStyle w:val="ListParagraph"/>
        <w:numPr>
          <w:ilvl w:val="0"/>
          <w:numId w:val="26"/>
        </w:numPr>
        <w:rPr>
          <w:rFonts w:ascii="Segoe UI Light" w:hAnsi="Segoe UI Light" w:cs="Segoe UI Light"/>
        </w:rPr>
      </w:pPr>
      <w:r w:rsidRPr="00973F1F">
        <w:rPr>
          <w:rFonts w:ascii="Segoe UI Light" w:hAnsi="Segoe UI Light" w:cs="Segoe UI Light"/>
        </w:rPr>
        <w:t>Objective 1: Increase the Number of Social Detoxification Beds to Address the Increasing Number of Individuals with Severe Substance Use</w:t>
      </w:r>
    </w:p>
    <w:p w14:paraId="5356B18A" w14:textId="77777777" w:rsidR="00973F1F" w:rsidRPr="00973F1F" w:rsidRDefault="00973F1F" w:rsidP="00973F1F">
      <w:pPr>
        <w:pStyle w:val="ListParagraph"/>
        <w:numPr>
          <w:ilvl w:val="0"/>
          <w:numId w:val="26"/>
        </w:numPr>
        <w:rPr>
          <w:rFonts w:ascii="Segoe UI Light" w:hAnsi="Segoe UI Light" w:cs="Segoe UI Light"/>
        </w:rPr>
      </w:pPr>
      <w:r w:rsidRPr="00973F1F">
        <w:rPr>
          <w:rFonts w:ascii="Segoe UI Light" w:hAnsi="Segoe UI Light" w:cs="Segoe UI Light"/>
        </w:rPr>
        <w:t>Objective 2: Program Redesign and Contracts Flexibilities</w:t>
      </w:r>
    </w:p>
    <w:p w14:paraId="5A14F945" w14:textId="77777777" w:rsidR="00973F1F" w:rsidRPr="00973F1F" w:rsidRDefault="00973F1F" w:rsidP="00973F1F">
      <w:pPr>
        <w:pStyle w:val="ListParagraph"/>
        <w:numPr>
          <w:ilvl w:val="1"/>
          <w:numId w:val="26"/>
        </w:numPr>
        <w:rPr>
          <w:rFonts w:ascii="Segoe UI Light" w:hAnsi="Segoe UI Light" w:cs="Segoe UI Light"/>
        </w:rPr>
      </w:pPr>
      <w:r w:rsidRPr="00973F1F">
        <w:rPr>
          <w:rFonts w:ascii="Segoe UI Light" w:hAnsi="Segoe UI Light" w:cs="Segoe UI Light"/>
        </w:rPr>
        <w:t>Expansion of CYF Services to Address Ongoing and Emerging COVID-19 Needs</w:t>
      </w:r>
    </w:p>
    <w:p w14:paraId="1DA36BF6" w14:textId="77777777" w:rsidR="00973F1F" w:rsidRPr="00973F1F" w:rsidRDefault="00973F1F" w:rsidP="00973F1F">
      <w:pPr>
        <w:pStyle w:val="ListParagraph"/>
        <w:numPr>
          <w:ilvl w:val="1"/>
          <w:numId w:val="26"/>
        </w:numPr>
        <w:spacing w:after="0" w:line="240" w:lineRule="auto"/>
        <w:rPr>
          <w:rFonts w:ascii="Segoe UI Light" w:hAnsi="Segoe UI Light" w:cs="Segoe UI Light"/>
        </w:rPr>
      </w:pPr>
      <w:r w:rsidRPr="00973F1F">
        <w:rPr>
          <w:rFonts w:ascii="Segoe UI Light" w:hAnsi="Segoe UI Light" w:cs="Segoe UI Light"/>
        </w:rPr>
        <w:t>Expansion of AOA Services to Address Ongoing and Emerging COVID-19 Needs</w:t>
      </w:r>
    </w:p>
    <w:p w14:paraId="3ECD010D" w14:textId="21718FEA" w:rsidR="00973F1F" w:rsidRPr="00973F1F" w:rsidRDefault="00973F1F" w:rsidP="00973F1F">
      <w:pPr>
        <w:pStyle w:val="ListParagraph"/>
        <w:numPr>
          <w:ilvl w:val="0"/>
          <w:numId w:val="27"/>
        </w:numPr>
        <w:spacing w:after="0"/>
        <w:rPr>
          <w:rFonts w:ascii="Segoe UI Light" w:hAnsi="Segoe UI Light" w:cs="Segoe UI Light"/>
        </w:rPr>
      </w:pPr>
      <w:r w:rsidRPr="00973F1F">
        <w:rPr>
          <w:rFonts w:ascii="Segoe UI Light" w:hAnsi="Segoe UI Light" w:cs="Segoe UI Light"/>
        </w:rPr>
        <w:t>Objective 3: Refine and Maintain a Behavioral Health System of Care for Individuals and Families Experiencing Homelessness</w:t>
      </w:r>
    </w:p>
    <w:p w14:paraId="42FA0E24" w14:textId="77777777" w:rsidR="00ED6A0A" w:rsidRDefault="00973F1F" w:rsidP="00ED6A0A">
      <w:pPr>
        <w:pStyle w:val="ListParagraph"/>
        <w:numPr>
          <w:ilvl w:val="0"/>
          <w:numId w:val="26"/>
        </w:numPr>
        <w:spacing w:after="0" w:line="240" w:lineRule="auto"/>
        <w:rPr>
          <w:rFonts w:ascii="Segoe UI Light" w:hAnsi="Segoe UI Light" w:cs="Segoe UI Light"/>
        </w:rPr>
      </w:pPr>
      <w:r w:rsidRPr="00973F1F">
        <w:rPr>
          <w:rFonts w:ascii="Segoe UI Light" w:hAnsi="Segoe UI Light" w:cs="Segoe UI Light"/>
        </w:rPr>
        <w:t>Objective 4: Maintain a Comprehensive Behavioral Health System of Care for Individuals Involved in the Criminal Justice System and Exiting Jail</w:t>
      </w:r>
    </w:p>
    <w:p w14:paraId="0B351733" w14:textId="65532D34" w:rsidR="00973F1F" w:rsidRPr="00ED6A0A" w:rsidRDefault="00973F1F" w:rsidP="00ED6A0A">
      <w:pPr>
        <w:spacing w:after="0"/>
        <w:rPr>
          <w:rFonts w:cs="Segoe UI Light"/>
          <w:b/>
          <w:bCs/>
        </w:rPr>
      </w:pPr>
      <w:r w:rsidRPr="00ED6A0A">
        <w:rPr>
          <w:rFonts w:cs="Segoe UI Light"/>
          <w:b/>
          <w:bCs/>
        </w:rPr>
        <w:t>Strategy 3: Increase Permanent Housing, Temporary Shelter and Treatments</w:t>
      </w:r>
    </w:p>
    <w:p w14:paraId="0EC7C836" w14:textId="204662AE" w:rsidR="00973F1F" w:rsidRPr="00ED6A0A" w:rsidRDefault="00973F1F" w:rsidP="00ED6A0A">
      <w:pPr>
        <w:pStyle w:val="ListParagraph"/>
        <w:numPr>
          <w:ilvl w:val="0"/>
          <w:numId w:val="26"/>
        </w:numPr>
        <w:spacing w:after="0"/>
        <w:rPr>
          <w:rFonts w:ascii="Segoe UI Light" w:hAnsi="Segoe UI Light" w:cs="Segoe UI Light"/>
        </w:rPr>
      </w:pPr>
      <w:r w:rsidRPr="00ED6A0A">
        <w:rPr>
          <w:rFonts w:ascii="Segoe UI Light" w:hAnsi="Segoe UI Light" w:cs="Segoe UI Light"/>
        </w:rPr>
        <w:t>Objective 1: Housing Stabilization Expansion</w:t>
      </w:r>
    </w:p>
    <w:p w14:paraId="21587A70" w14:textId="4148DA9F" w:rsidR="00973F1F" w:rsidRPr="00ED6A0A" w:rsidRDefault="00973F1F" w:rsidP="00ED6A0A">
      <w:pPr>
        <w:pStyle w:val="ListParagraph"/>
        <w:numPr>
          <w:ilvl w:val="0"/>
          <w:numId w:val="26"/>
        </w:numPr>
        <w:rPr>
          <w:rFonts w:ascii="Segoe UI Light" w:hAnsi="Segoe UI Light" w:cs="Segoe UI Light"/>
        </w:rPr>
      </w:pPr>
      <w:r w:rsidRPr="00ED6A0A">
        <w:rPr>
          <w:rFonts w:ascii="Segoe UI Light" w:hAnsi="Segoe UI Light" w:cs="Segoe UI Light"/>
        </w:rPr>
        <w:t>Objective 2: Transitional Housing Expansion</w:t>
      </w:r>
    </w:p>
    <w:p w14:paraId="5A5DE4B7" w14:textId="173B43BA" w:rsidR="00973F1F" w:rsidRPr="00ED6A0A" w:rsidRDefault="00973F1F" w:rsidP="00ED6A0A">
      <w:pPr>
        <w:pStyle w:val="ListParagraph"/>
        <w:numPr>
          <w:ilvl w:val="0"/>
          <w:numId w:val="26"/>
        </w:numPr>
        <w:rPr>
          <w:rFonts w:ascii="Segoe UI Light" w:hAnsi="Segoe UI Light" w:cs="Segoe UI Light"/>
        </w:rPr>
      </w:pPr>
      <w:r w:rsidRPr="00ED6A0A">
        <w:rPr>
          <w:rFonts w:ascii="Segoe UI Light" w:hAnsi="Segoe UI Light" w:cs="Segoe UI Light"/>
        </w:rPr>
        <w:t>Objective 3: Permanent Supportive Housing Expansion</w:t>
      </w:r>
    </w:p>
    <w:p w14:paraId="6C89DB0D" w14:textId="77777777" w:rsidR="00ED6A0A" w:rsidRPr="00ED6A0A" w:rsidRDefault="00973F1F" w:rsidP="00ED6A0A">
      <w:pPr>
        <w:pStyle w:val="ListParagraph"/>
        <w:numPr>
          <w:ilvl w:val="0"/>
          <w:numId w:val="26"/>
        </w:numPr>
        <w:rPr>
          <w:rFonts w:ascii="Segoe UI Light" w:hAnsi="Segoe UI Light" w:cs="Segoe UI Light"/>
        </w:rPr>
      </w:pPr>
      <w:r w:rsidRPr="00ED6A0A">
        <w:rPr>
          <w:rFonts w:ascii="Segoe UI Light" w:hAnsi="Segoe UI Light" w:cs="Segoe UI Light"/>
        </w:rPr>
        <w:t>Objective 4: Temporary Housing, Shelter and Treatment Expansion</w:t>
      </w:r>
    </w:p>
    <w:p w14:paraId="78DA6594" w14:textId="77777777" w:rsidR="00ED6A0A" w:rsidRDefault="00973F1F" w:rsidP="00ED6A0A">
      <w:pPr>
        <w:pStyle w:val="ListParagraph"/>
        <w:numPr>
          <w:ilvl w:val="0"/>
          <w:numId w:val="26"/>
        </w:numPr>
        <w:spacing w:after="0" w:line="240" w:lineRule="auto"/>
        <w:rPr>
          <w:rFonts w:ascii="Segoe UI Light" w:hAnsi="Segoe UI Light" w:cs="Segoe UI Light"/>
        </w:rPr>
      </w:pPr>
      <w:r w:rsidRPr="00ED6A0A">
        <w:rPr>
          <w:rFonts w:ascii="Segoe UI Light" w:hAnsi="Segoe UI Light" w:cs="Segoe UI Light"/>
        </w:rPr>
        <w:t>Objective 5: Streamlining Data Collection and Policy Change</w:t>
      </w:r>
      <w:r w:rsidR="00ED6A0A">
        <w:rPr>
          <w:rFonts w:ascii="Segoe UI Light" w:hAnsi="Segoe UI Light" w:cs="Segoe UI Light"/>
        </w:rPr>
        <w:t>s</w:t>
      </w:r>
    </w:p>
    <w:p w14:paraId="6F1B98E5" w14:textId="77777777" w:rsidR="00ED6A0A" w:rsidRDefault="00ED6A0A" w:rsidP="00ED6A0A">
      <w:pPr>
        <w:spacing w:after="0"/>
        <w:rPr>
          <w:rFonts w:cs="Segoe UI Light"/>
          <w:b/>
          <w:bCs/>
        </w:rPr>
      </w:pPr>
    </w:p>
    <w:p w14:paraId="0406FE06" w14:textId="77777777" w:rsidR="00ED6A0A" w:rsidRDefault="00ED6A0A" w:rsidP="00ED6A0A">
      <w:pPr>
        <w:spacing w:after="0"/>
        <w:rPr>
          <w:rFonts w:cs="Segoe UI Light"/>
          <w:b/>
          <w:bCs/>
        </w:rPr>
      </w:pPr>
    </w:p>
    <w:p w14:paraId="4A09539B" w14:textId="77777777" w:rsidR="00ED6A0A" w:rsidRDefault="00ED6A0A" w:rsidP="00ED6A0A">
      <w:pPr>
        <w:spacing w:after="0"/>
        <w:rPr>
          <w:rFonts w:cs="Segoe UI Light"/>
          <w:b/>
          <w:bCs/>
        </w:rPr>
      </w:pPr>
    </w:p>
    <w:p w14:paraId="4459FFFC" w14:textId="77777777" w:rsidR="00ED6A0A" w:rsidRDefault="00ED6A0A" w:rsidP="00ED6A0A">
      <w:pPr>
        <w:spacing w:after="0"/>
        <w:rPr>
          <w:rFonts w:cs="Segoe UI Light"/>
          <w:b/>
          <w:bCs/>
        </w:rPr>
      </w:pPr>
    </w:p>
    <w:p w14:paraId="286B5F74" w14:textId="62D945DC" w:rsidR="00973F1F" w:rsidRPr="00ED6A0A" w:rsidRDefault="00973F1F" w:rsidP="00ED6A0A">
      <w:pPr>
        <w:spacing w:after="0"/>
        <w:rPr>
          <w:rFonts w:cs="Segoe UI Light"/>
          <w:b/>
          <w:bCs/>
        </w:rPr>
      </w:pPr>
      <w:r w:rsidRPr="00ED6A0A">
        <w:rPr>
          <w:rFonts w:cs="Segoe UI Light"/>
          <w:b/>
          <w:bCs/>
        </w:rPr>
        <w:t>Strategy 4: Develop Innovative Solutions to Address Professional Workforce Shortages</w:t>
      </w:r>
    </w:p>
    <w:p w14:paraId="00AE77BC" w14:textId="77777777" w:rsidR="00ED6A0A" w:rsidRPr="00ED6A0A" w:rsidRDefault="00973F1F" w:rsidP="00973F1F">
      <w:pPr>
        <w:pStyle w:val="ListParagraph"/>
        <w:numPr>
          <w:ilvl w:val="0"/>
          <w:numId w:val="26"/>
        </w:numPr>
        <w:rPr>
          <w:rFonts w:ascii="Segoe UI Light" w:hAnsi="Segoe UI Light" w:cs="Segoe UI Light"/>
        </w:rPr>
      </w:pPr>
      <w:r w:rsidRPr="00ED6A0A">
        <w:rPr>
          <w:rFonts w:ascii="Segoe UI Light" w:hAnsi="Segoe UI Light" w:cs="Segoe UI Light"/>
        </w:rPr>
        <w:t>Objective 1: Promotion of Public Behavioral Health as a Career Path</w:t>
      </w:r>
    </w:p>
    <w:p w14:paraId="18E7D503" w14:textId="77777777" w:rsidR="00ED6A0A" w:rsidRPr="00ED6A0A" w:rsidRDefault="00973F1F" w:rsidP="00973F1F">
      <w:pPr>
        <w:pStyle w:val="ListParagraph"/>
        <w:numPr>
          <w:ilvl w:val="0"/>
          <w:numId w:val="26"/>
        </w:numPr>
        <w:rPr>
          <w:rFonts w:ascii="Segoe UI Light" w:hAnsi="Segoe UI Light" w:cs="Segoe UI Light"/>
        </w:rPr>
      </w:pPr>
      <w:r w:rsidRPr="00ED6A0A">
        <w:rPr>
          <w:rFonts w:ascii="Segoe UI Light" w:hAnsi="Segoe UI Light" w:cs="Segoe UI Light"/>
        </w:rPr>
        <w:t>Objective 2: Implement Competitive Rate Structure to Improve Hiring and Retention of Difficult to Fill Clinical Positions to Maintain Network Adequacy</w:t>
      </w:r>
    </w:p>
    <w:p w14:paraId="4B861F9C" w14:textId="77777777" w:rsidR="00ED6A0A" w:rsidRPr="00ED6A0A" w:rsidRDefault="00973F1F" w:rsidP="00973F1F">
      <w:pPr>
        <w:pStyle w:val="ListParagraph"/>
        <w:numPr>
          <w:ilvl w:val="0"/>
          <w:numId w:val="26"/>
        </w:numPr>
        <w:rPr>
          <w:rFonts w:ascii="Segoe UI Light" w:hAnsi="Segoe UI Light" w:cs="Segoe UI Light"/>
        </w:rPr>
      </w:pPr>
      <w:r w:rsidRPr="00ED6A0A">
        <w:rPr>
          <w:rFonts w:ascii="Segoe UI Light" w:hAnsi="Segoe UI Light" w:cs="Segoe UI Light"/>
        </w:rPr>
        <w:t>Objective 3: Improve Sourcing of Candidates for Vacant Clinical Positions</w:t>
      </w:r>
    </w:p>
    <w:p w14:paraId="1047DD1E" w14:textId="77777777" w:rsidR="00ED6A0A" w:rsidRPr="00ED6A0A" w:rsidRDefault="00973F1F" w:rsidP="00973F1F">
      <w:pPr>
        <w:pStyle w:val="ListParagraph"/>
        <w:numPr>
          <w:ilvl w:val="0"/>
          <w:numId w:val="26"/>
        </w:numPr>
        <w:rPr>
          <w:rFonts w:ascii="Segoe UI Light" w:hAnsi="Segoe UI Light" w:cs="Segoe UI Light"/>
        </w:rPr>
      </w:pPr>
      <w:r w:rsidRPr="00ED6A0A">
        <w:rPr>
          <w:rFonts w:ascii="Segoe UI Light" w:hAnsi="Segoe UI Light" w:cs="Segoe UI Light"/>
        </w:rPr>
        <w:t>Objective 4: Increase the Number of Clinical Staff Trained at Different Levels of Co-Occurring Practice (e.g., Informed, Capable and Enhanced)</w:t>
      </w:r>
    </w:p>
    <w:p w14:paraId="1C12EC45" w14:textId="77777777" w:rsidR="00ED6A0A" w:rsidRDefault="00973F1F" w:rsidP="00973F1F">
      <w:pPr>
        <w:pStyle w:val="ListParagraph"/>
        <w:numPr>
          <w:ilvl w:val="0"/>
          <w:numId w:val="26"/>
        </w:numPr>
        <w:rPr>
          <w:rFonts w:ascii="Segoe UI Light" w:hAnsi="Segoe UI Light" w:cs="Segoe UI Light"/>
        </w:rPr>
      </w:pPr>
      <w:r w:rsidRPr="00ED6A0A">
        <w:rPr>
          <w:rFonts w:ascii="Segoe UI Light" w:hAnsi="Segoe UI Light" w:cs="Segoe UI Light"/>
        </w:rPr>
        <w:t>Objective 5: Expand, Enhance and Increase Sustainability of Peer Support Services through Participation in the CalMHSA Medi-Cal Peer Certification Program</w:t>
      </w:r>
    </w:p>
    <w:p w14:paraId="7F127148" w14:textId="09339CCC" w:rsidR="00973F1F" w:rsidRPr="00ED6A0A" w:rsidRDefault="00973F1F" w:rsidP="00ED6A0A">
      <w:pPr>
        <w:rPr>
          <w:rFonts w:cs="Segoe UI Light"/>
          <w:b/>
          <w:bCs/>
        </w:rPr>
      </w:pPr>
      <w:r w:rsidRPr="00ED6A0A">
        <w:rPr>
          <w:rFonts w:cs="Segoe UI Light"/>
          <w:b/>
          <w:bCs/>
        </w:rPr>
        <w:t>Strategy 5: Strengthen Infrastructure to Support Integrated Managed Care Delivery System Aligned with CalAIM</w:t>
      </w:r>
    </w:p>
    <w:p w14:paraId="0190D736" w14:textId="36E2A891" w:rsidR="00973F1F" w:rsidRPr="00ED6A0A" w:rsidRDefault="00973F1F" w:rsidP="00ED6A0A">
      <w:pPr>
        <w:pStyle w:val="ListParagraph"/>
        <w:numPr>
          <w:ilvl w:val="0"/>
          <w:numId w:val="28"/>
        </w:numPr>
        <w:rPr>
          <w:rFonts w:ascii="Segoe UI Light" w:hAnsi="Segoe UI Light" w:cs="Segoe UI Light"/>
        </w:rPr>
      </w:pPr>
      <w:r w:rsidRPr="00ED6A0A">
        <w:rPr>
          <w:rFonts w:ascii="Segoe UI Light" w:hAnsi="Segoe UI Light" w:cs="Segoe UI Light"/>
        </w:rPr>
        <w:t>Objective 1: Work with Netsmart to implement Current Procedural Terminology (CPT), update contract boilerplates, develop CPT code training plan, policies and procedures to implement Intergovernmental Transfer (IGT) Protocols</w:t>
      </w:r>
    </w:p>
    <w:p w14:paraId="7EE5605A" w14:textId="77777777" w:rsidR="00ED6A0A" w:rsidRPr="00ED6A0A" w:rsidRDefault="00973F1F" w:rsidP="00973F1F">
      <w:pPr>
        <w:pStyle w:val="ListParagraph"/>
        <w:numPr>
          <w:ilvl w:val="0"/>
          <w:numId w:val="28"/>
        </w:numPr>
        <w:rPr>
          <w:rFonts w:ascii="Segoe UI Light" w:hAnsi="Segoe UI Light" w:cs="Segoe UI Light"/>
        </w:rPr>
      </w:pPr>
      <w:r w:rsidRPr="00ED6A0A">
        <w:rPr>
          <w:rFonts w:ascii="Segoe UI Light" w:hAnsi="Segoe UI Light" w:cs="Segoe UI Light"/>
        </w:rPr>
        <w:t>Objective 2: Implement standardized screening and transition tools, revise documentation standards, and provide guidance and training on new behavioral health policies.</w:t>
      </w:r>
    </w:p>
    <w:p w14:paraId="0FB2DA59" w14:textId="51B7452B" w:rsidR="00973F1F" w:rsidRPr="00ED6A0A" w:rsidRDefault="00973F1F" w:rsidP="00973F1F">
      <w:pPr>
        <w:pStyle w:val="ListParagraph"/>
        <w:numPr>
          <w:ilvl w:val="0"/>
          <w:numId w:val="28"/>
        </w:numPr>
        <w:rPr>
          <w:rFonts w:ascii="Segoe UI Light" w:hAnsi="Segoe UI Light" w:cs="Segoe UI Light"/>
        </w:rPr>
      </w:pPr>
      <w:r w:rsidRPr="00ED6A0A">
        <w:rPr>
          <w:rFonts w:ascii="Segoe UI Light" w:hAnsi="Segoe UI Light" w:cs="Segoe UI Light"/>
        </w:rPr>
        <w:t>Objective 3: Establish direct data exchange with Managed Care Plans, work with Netsmart to implement Fast Healthcare Interoperability Resources (FHIR) application programming interface (API), map data elements to the United States Core Data for Interoperability (UCSDI) standard set.</w:t>
      </w:r>
    </w:p>
    <w:p w14:paraId="4E0CD574" w14:textId="0B41C1CF" w:rsidR="00125500" w:rsidRPr="00107E41" w:rsidRDefault="009800A1" w:rsidP="008E4B14">
      <w:pPr>
        <w:pStyle w:val="Heading2"/>
      </w:pPr>
      <w:bookmarkStart w:id="6" w:name="_Toc118977734"/>
      <w:r>
        <w:t>Scope</w:t>
      </w:r>
      <w:bookmarkEnd w:id="6"/>
    </w:p>
    <w:p w14:paraId="117B8251" w14:textId="77777777" w:rsidR="00503AF6" w:rsidRDefault="009800A1" w:rsidP="00503AF6">
      <w:pPr>
        <w:rPr>
          <w:rFonts w:cs="Times New Roman"/>
        </w:rPr>
      </w:pPr>
      <w:r w:rsidRPr="00FF48D2">
        <w:t xml:space="preserve">The scope of the QAPI program encompasses all segments of </w:t>
      </w:r>
      <w:r>
        <w:t xml:space="preserve">care and services provided by </w:t>
      </w:r>
      <w:r w:rsidR="00265CD5">
        <w:t>CSCBHSD</w:t>
      </w:r>
      <w:r>
        <w:t xml:space="preserve"> that impact clinical care, quality of life, </w:t>
      </w:r>
      <w:r w:rsidR="0022196F">
        <w:t xml:space="preserve">beneficiary </w:t>
      </w:r>
      <w:r>
        <w:t xml:space="preserve">choice, and care transitions with participation from all </w:t>
      </w:r>
      <w:r w:rsidR="0022196F">
        <w:rPr>
          <w:rFonts w:cs="Times New Roman"/>
        </w:rPr>
        <w:t>divisions throughout the department</w:t>
      </w:r>
      <w:r w:rsidRPr="0086474E">
        <w:rPr>
          <w:rFonts w:cs="Times New Roman"/>
        </w:rPr>
        <w:t>.</w:t>
      </w:r>
      <w:r w:rsidR="00257A02">
        <w:rPr>
          <w:rFonts w:cs="Times New Roman"/>
        </w:rPr>
        <w:t xml:space="preserve"> CSCBHSD </w:t>
      </w:r>
      <w:r w:rsidR="00257A02" w:rsidRPr="00257A02">
        <w:rPr>
          <w:rFonts w:cs="Times New Roman"/>
        </w:rPr>
        <w:t>has adopted a continuous quality improvement model for producing improvement in essential service and clinical areas. This model encompasses a systematic series of activities, organization-wide, which focuses on improving the quality of identified key systems, services, and administrative functions.</w:t>
      </w:r>
    </w:p>
    <w:p w14:paraId="4E0CD575" w14:textId="5FCF21E5" w:rsidR="009800A1" w:rsidRPr="0086474E" w:rsidRDefault="00257A02" w:rsidP="00503AF6">
      <w:pPr>
        <w:rPr>
          <w:rFonts w:cs="Times New Roman"/>
        </w:rPr>
      </w:pPr>
      <w:r w:rsidRPr="00257A02">
        <w:rPr>
          <w:rFonts w:cs="Times New Roman"/>
        </w:rPr>
        <w:t>The overall objective of the quality improvement process is to ensure that quality is built, measured consistently, interpreted, and articulated into the performance of the BHS</w:t>
      </w:r>
      <w:r w:rsidR="00AE641B">
        <w:rPr>
          <w:rFonts w:cs="Times New Roman"/>
        </w:rPr>
        <w:t>D</w:t>
      </w:r>
      <w:r w:rsidRPr="00257A02">
        <w:rPr>
          <w:rFonts w:cs="Times New Roman"/>
        </w:rPr>
        <w:t xml:space="preserve"> functions. The objective is met through a commitment to quality from the administration, Q</w:t>
      </w:r>
      <w:r w:rsidR="00F21E13">
        <w:rPr>
          <w:rFonts w:cs="Times New Roman"/>
        </w:rPr>
        <w:t xml:space="preserve">uality </w:t>
      </w:r>
      <w:r w:rsidRPr="00257A02">
        <w:rPr>
          <w:rFonts w:cs="Times New Roman"/>
        </w:rPr>
        <w:t>I</w:t>
      </w:r>
      <w:r w:rsidR="00F21E13">
        <w:rPr>
          <w:rFonts w:cs="Times New Roman"/>
        </w:rPr>
        <w:t>mprovement (QI)</w:t>
      </w:r>
      <w:r w:rsidRPr="00257A02">
        <w:rPr>
          <w:rFonts w:cs="Times New Roman"/>
        </w:rPr>
        <w:t xml:space="preserve"> staff, beneficiaries, family members, and both contracted and county providers. The quality improvement process is incorporated systematically into all service areas of </w:t>
      </w:r>
      <w:r w:rsidR="00F21E13">
        <w:rPr>
          <w:rFonts w:cs="Times New Roman"/>
        </w:rPr>
        <w:t>CSCBHSD</w:t>
      </w:r>
      <w:r w:rsidRPr="00257A02">
        <w:rPr>
          <w:rFonts w:cs="Times New Roman"/>
        </w:rPr>
        <w:t xml:space="preserve">. It is applied when examining the care and services delivered by the </w:t>
      </w:r>
      <w:r w:rsidR="00F21E13">
        <w:rPr>
          <w:rFonts w:cs="Times New Roman"/>
        </w:rPr>
        <w:t>CSCBHSD</w:t>
      </w:r>
      <w:r w:rsidRPr="00257A02">
        <w:rPr>
          <w:rFonts w:cs="Times New Roman"/>
        </w:rPr>
        <w:t xml:space="preserve"> network of providers, programs, and facilities.</w:t>
      </w:r>
    </w:p>
    <w:p w14:paraId="4E0CD576" w14:textId="0B65E2F8" w:rsidR="00724CE7" w:rsidRDefault="00724CE7">
      <w:pPr>
        <w:spacing w:after="200" w:line="276" w:lineRule="auto"/>
      </w:pPr>
      <w:r>
        <w:br w:type="page"/>
      </w:r>
    </w:p>
    <w:tbl>
      <w:tblPr>
        <w:tblStyle w:val="TableGrid"/>
        <w:tblW w:w="0" w:type="auto"/>
        <w:jc w:val="center"/>
        <w:tblLook w:val="04A0" w:firstRow="1" w:lastRow="0" w:firstColumn="1" w:lastColumn="0" w:noHBand="0" w:noVBand="1"/>
        <w:tblCaption w:val="QAPI Example Table"/>
        <w:tblDescription w:val="QAPI Example Table"/>
      </w:tblPr>
      <w:tblGrid>
        <w:gridCol w:w="2335"/>
        <w:gridCol w:w="7735"/>
      </w:tblGrid>
      <w:tr w:rsidR="009800A1" w:rsidRPr="00107E41" w14:paraId="4E0CD579" w14:textId="77777777" w:rsidTr="0031190B">
        <w:trPr>
          <w:cnfStyle w:val="100000000000" w:firstRow="1" w:lastRow="0" w:firstColumn="0" w:lastColumn="0" w:oddVBand="0" w:evenVBand="0" w:oddHBand="0" w:evenHBand="0" w:firstRowFirstColumn="0" w:firstRowLastColumn="0" w:lastRowFirstColumn="0" w:lastRowLastColumn="0"/>
          <w:tblHeader/>
          <w:jc w:val="center"/>
        </w:trPr>
        <w:tc>
          <w:tcPr>
            <w:tcW w:w="2335" w:type="dxa"/>
            <w:vAlign w:val="center"/>
          </w:tcPr>
          <w:p w14:paraId="4E0CD577" w14:textId="77777777" w:rsidR="009800A1" w:rsidRPr="004413E0" w:rsidRDefault="009800A1" w:rsidP="00145795">
            <w:pPr>
              <w:jc w:val="center"/>
            </w:pPr>
            <w:r w:rsidRPr="004413E0">
              <w:t>Segments of Care</w:t>
            </w:r>
          </w:p>
        </w:tc>
        <w:tc>
          <w:tcPr>
            <w:tcW w:w="7735" w:type="dxa"/>
            <w:vAlign w:val="center"/>
          </w:tcPr>
          <w:p w14:paraId="4E0CD578" w14:textId="77777777" w:rsidR="009800A1" w:rsidRPr="004413E0" w:rsidRDefault="009800A1" w:rsidP="00145795">
            <w:pPr>
              <w:jc w:val="center"/>
            </w:pPr>
            <w:r w:rsidRPr="004413E0">
              <w:t>Services Rendered</w:t>
            </w:r>
          </w:p>
        </w:tc>
      </w:tr>
      <w:tr w:rsidR="009800A1" w:rsidRPr="00107E41" w14:paraId="4E0CD57C" w14:textId="77777777" w:rsidTr="0031190B">
        <w:trPr>
          <w:cnfStyle w:val="000000100000" w:firstRow="0" w:lastRow="0" w:firstColumn="0" w:lastColumn="0" w:oddVBand="0" w:evenVBand="0" w:oddHBand="1" w:evenHBand="0" w:firstRowFirstColumn="0" w:firstRowLastColumn="0" w:lastRowFirstColumn="0" w:lastRowLastColumn="0"/>
          <w:jc w:val="center"/>
        </w:trPr>
        <w:tc>
          <w:tcPr>
            <w:tcW w:w="2335" w:type="dxa"/>
            <w:vAlign w:val="center"/>
          </w:tcPr>
          <w:p w14:paraId="4E0CD57A" w14:textId="77777777" w:rsidR="009800A1" w:rsidRPr="0086474E" w:rsidRDefault="009800A1" w:rsidP="00145795">
            <w:r w:rsidRPr="0086474E">
              <w:t>Clinical Care Services</w:t>
            </w:r>
          </w:p>
        </w:tc>
        <w:tc>
          <w:tcPr>
            <w:tcW w:w="7735" w:type="dxa"/>
            <w:vAlign w:val="center"/>
          </w:tcPr>
          <w:p w14:paraId="4E0CD57B" w14:textId="2D6A78C4" w:rsidR="008E5EB9" w:rsidRPr="00AE79BC" w:rsidRDefault="008E5EB9" w:rsidP="00145795">
            <w:pPr>
              <w:rPr>
                <w:highlight w:val="yellow"/>
              </w:rPr>
            </w:pPr>
            <w:r w:rsidRPr="00C14772">
              <w:t>We provide comprehensive clinical care</w:t>
            </w:r>
            <w:r w:rsidR="008D6A7D">
              <w:t xml:space="preserve"> via</w:t>
            </w:r>
            <w:r w:rsidR="00C14772">
              <w:t xml:space="preserve"> outpatient, residential, </w:t>
            </w:r>
            <w:r w:rsidR="00C84D0E">
              <w:t xml:space="preserve">and </w:t>
            </w:r>
            <w:r w:rsidR="008D6A7D">
              <w:t>urgent and emergent services</w:t>
            </w:r>
            <w:r w:rsidR="00C14772">
              <w:t>,</w:t>
            </w:r>
            <w:r w:rsidRPr="00C14772">
              <w:t xml:space="preserve"> to </w:t>
            </w:r>
            <w:r w:rsidR="00A80043" w:rsidRPr="00C14772">
              <w:t xml:space="preserve">beneficiaries </w:t>
            </w:r>
            <w:r w:rsidRPr="00C14772">
              <w:t xml:space="preserve">with </w:t>
            </w:r>
            <w:r w:rsidR="00A80043" w:rsidRPr="00C14772">
              <w:t>behavioral health needs</w:t>
            </w:r>
            <w:r w:rsidRPr="00C14772">
              <w:t xml:space="preserve">. All care is </w:t>
            </w:r>
            <w:r w:rsidR="00A80043" w:rsidRPr="00C14772">
              <w:t>person</w:t>
            </w:r>
            <w:r w:rsidRPr="00C14772">
              <w:t xml:space="preserve">-centered and </w:t>
            </w:r>
            <w:r w:rsidR="00A80043" w:rsidRPr="00C14772">
              <w:t xml:space="preserve">recovery-oriented, </w:t>
            </w:r>
            <w:r w:rsidRPr="00C14772">
              <w:t xml:space="preserve">focused around choice and individualized treatment plans. We strive to meet each </w:t>
            </w:r>
            <w:r w:rsidR="00A80043" w:rsidRPr="00C14772">
              <w:t xml:space="preserve">beneficiary’s </w:t>
            </w:r>
            <w:r w:rsidRPr="00C14772">
              <w:t xml:space="preserve">goals of care, including developing and executing a transitional plan for </w:t>
            </w:r>
            <w:r w:rsidR="004276BE" w:rsidRPr="00C14772">
              <w:t>discharge to lower levels of care or exiting the system, all together</w:t>
            </w:r>
            <w:r w:rsidRPr="00C14772">
              <w:t>.</w:t>
            </w:r>
            <w:r w:rsidR="00701890">
              <w:t xml:space="preserve"> </w:t>
            </w:r>
            <w:r w:rsidR="00701890" w:rsidRPr="00701890">
              <w:t xml:space="preserve">Services shall be provided in the least restrictive </w:t>
            </w:r>
            <w:r w:rsidR="00AE140F" w:rsidRPr="00701890">
              <w:t>setting and</w:t>
            </w:r>
            <w:r w:rsidR="00701890" w:rsidRPr="00701890">
              <w:t xml:space="preserve"> shall be consistent with the goals of recovery and resiliency, learning and development, and enhanced self- sufficiency</w:t>
            </w:r>
            <w:r w:rsidR="00D65D6E">
              <w:t>.</w:t>
            </w:r>
          </w:p>
        </w:tc>
      </w:tr>
      <w:tr w:rsidR="008E5EB9" w:rsidRPr="00107E41" w14:paraId="4E0CD57F" w14:textId="77777777" w:rsidTr="0031190B">
        <w:trPr>
          <w:jc w:val="center"/>
        </w:trPr>
        <w:tc>
          <w:tcPr>
            <w:tcW w:w="2335" w:type="dxa"/>
            <w:vAlign w:val="center"/>
          </w:tcPr>
          <w:p w14:paraId="4E0CD57D" w14:textId="63ABC173" w:rsidR="008E5EB9" w:rsidRPr="0086474E" w:rsidRDefault="00C14772" w:rsidP="00145795">
            <w:r>
              <w:t>Peer Support</w:t>
            </w:r>
          </w:p>
        </w:tc>
        <w:tc>
          <w:tcPr>
            <w:tcW w:w="7735" w:type="dxa"/>
            <w:vAlign w:val="center"/>
          </w:tcPr>
          <w:p w14:paraId="4E0CD57E" w14:textId="0EEB01F8" w:rsidR="008E5EB9" w:rsidRPr="00AE79BC" w:rsidRDefault="00EA300F" w:rsidP="00145795">
            <w:pPr>
              <w:rPr>
                <w:highlight w:val="yellow"/>
              </w:rPr>
            </w:pPr>
            <w:r w:rsidRPr="00EA300F">
              <w:t>Through shared understanding, respect, and mutual empowerment, we provide peer support services and training that focuses on supporting people to become and stay engaged in the recovery process and reduce the likelihood of relapse</w:t>
            </w:r>
            <w:r w:rsidR="000961BE">
              <w:t>.</w:t>
            </w:r>
          </w:p>
        </w:tc>
      </w:tr>
      <w:tr w:rsidR="00D62148" w:rsidRPr="00107E41" w14:paraId="1A396293" w14:textId="77777777" w:rsidTr="0031190B">
        <w:trPr>
          <w:cnfStyle w:val="000000100000" w:firstRow="0" w:lastRow="0" w:firstColumn="0" w:lastColumn="0" w:oddVBand="0" w:evenVBand="0" w:oddHBand="1" w:evenHBand="0" w:firstRowFirstColumn="0" w:firstRowLastColumn="0" w:lastRowFirstColumn="0" w:lastRowLastColumn="0"/>
          <w:jc w:val="center"/>
        </w:trPr>
        <w:tc>
          <w:tcPr>
            <w:tcW w:w="2335" w:type="dxa"/>
            <w:vAlign w:val="center"/>
          </w:tcPr>
          <w:p w14:paraId="5583E1F0" w14:textId="66244148" w:rsidR="00D62148" w:rsidRDefault="00D62148" w:rsidP="00145795">
            <w:r>
              <w:t>Prevention and Early Intervention</w:t>
            </w:r>
          </w:p>
        </w:tc>
        <w:tc>
          <w:tcPr>
            <w:tcW w:w="7735" w:type="dxa"/>
            <w:vAlign w:val="center"/>
          </w:tcPr>
          <w:p w14:paraId="3F7F85B6" w14:textId="68A7AFFF" w:rsidR="00D62148" w:rsidRPr="00AE79BC" w:rsidRDefault="00524545" w:rsidP="00145795">
            <w:pPr>
              <w:rPr>
                <w:highlight w:val="yellow"/>
              </w:rPr>
            </w:pPr>
            <w:r>
              <w:t>Through services provided, w</w:t>
            </w:r>
            <w:r w:rsidR="00F66A92" w:rsidRPr="00F66A92">
              <w:t>e expect to create improvements in a range of life stages and domains by preventing and reducing the incidence, prevalence and severity of mental illness</w:t>
            </w:r>
            <w:r w:rsidR="00B73589">
              <w:t xml:space="preserve"> and substance use</w:t>
            </w:r>
            <w:r w:rsidR="00F07D72">
              <w:t>, as well as the reduction of stigma and discrimination</w:t>
            </w:r>
            <w:r w:rsidR="00B904A0">
              <w:t xml:space="preserve">, particularly </w:t>
            </w:r>
            <w:r w:rsidR="00B9476D">
              <w:t xml:space="preserve">in </w:t>
            </w:r>
            <w:r w:rsidR="00AE140F">
              <w:t>high-risk</w:t>
            </w:r>
            <w:r w:rsidR="00B9476D">
              <w:t xml:space="preserve"> areas </w:t>
            </w:r>
            <w:r w:rsidR="005E51AD">
              <w:t>where</w:t>
            </w:r>
            <w:r w:rsidR="00B9476D">
              <w:t xml:space="preserve"> overburdened and underserved </w:t>
            </w:r>
            <w:r w:rsidR="005E51AD">
              <w:t>individuals and families are impacted</w:t>
            </w:r>
            <w:r w:rsidR="00F66A92">
              <w:t>.</w:t>
            </w:r>
          </w:p>
        </w:tc>
      </w:tr>
      <w:tr w:rsidR="008E5EB9" w:rsidRPr="00107E41" w14:paraId="4E0CD582" w14:textId="77777777" w:rsidTr="0031190B">
        <w:trPr>
          <w:jc w:val="center"/>
        </w:trPr>
        <w:tc>
          <w:tcPr>
            <w:tcW w:w="2335" w:type="dxa"/>
            <w:vAlign w:val="center"/>
          </w:tcPr>
          <w:p w14:paraId="4E0CD580" w14:textId="5DCFBE59" w:rsidR="008E5EB9" w:rsidRPr="0086474E" w:rsidRDefault="00005D40" w:rsidP="00145795">
            <w:r>
              <w:t>Medication</w:t>
            </w:r>
            <w:r w:rsidR="008E5EB9" w:rsidRPr="0086474E">
              <w:t xml:space="preserve"> Services</w:t>
            </w:r>
          </w:p>
        </w:tc>
        <w:tc>
          <w:tcPr>
            <w:tcW w:w="7735" w:type="dxa"/>
            <w:vAlign w:val="center"/>
          </w:tcPr>
          <w:p w14:paraId="4E0CD581" w14:textId="26A09660" w:rsidR="008E5EB9" w:rsidRPr="0086474E" w:rsidRDefault="008E5EB9" w:rsidP="00145795">
            <w:r w:rsidRPr="002F2CF8">
              <w:t>We provide supervision and collaborate with the medical and nursing team</w:t>
            </w:r>
            <w:r w:rsidR="002F2CF8" w:rsidRPr="002F2CF8">
              <w:t>s</w:t>
            </w:r>
            <w:r w:rsidRPr="002F2CF8">
              <w:t xml:space="preserve"> </w:t>
            </w:r>
            <w:r w:rsidR="002F2CF8" w:rsidRPr="002F2CF8">
              <w:t xml:space="preserve">throughout the County of Santa Clara </w:t>
            </w:r>
            <w:r w:rsidRPr="002F2CF8">
              <w:t xml:space="preserve">by reviewing, dispensing, and monitoring medication effectiveness to ensure therapeutic goals are maintained for </w:t>
            </w:r>
            <w:r w:rsidR="00BA44EC" w:rsidRPr="002F2CF8">
              <w:t>every</w:t>
            </w:r>
            <w:r w:rsidRPr="002F2CF8">
              <w:t xml:space="preserve"> </w:t>
            </w:r>
            <w:r w:rsidR="002F2CF8" w:rsidRPr="002F2CF8">
              <w:t>beneficiary</w:t>
            </w:r>
            <w:r w:rsidRPr="002F2CF8">
              <w:t>.</w:t>
            </w:r>
          </w:p>
        </w:tc>
      </w:tr>
      <w:tr w:rsidR="008E5EB9" w:rsidRPr="00107E41" w14:paraId="4E0CD585" w14:textId="77777777" w:rsidTr="0031190B">
        <w:trPr>
          <w:cnfStyle w:val="000000100000" w:firstRow="0" w:lastRow="0" w:firstColumn="0" w:lastColumn="0" w:oddVBand="0" w:evenVBand="0" w:oddHBand="1" w:evenHBand="0" w:firstRowFirstColumn="0" w:firstRowLastColumn="0" w:lastRowFirstColumn="0" w:lastRowLastColumn="0"/>
          <w:jc w:val="center"/>
        </w:trPr>
        <w:tc>
          <w:tcPr>
            <w:tcW w:w="2335" w:type="dxa"/>
            <w:vAlign w:val="center"/>
          </w:tcPr>
          <w:p w14:paraId="4E0CD583" w14:textId="099B5F9C" w:rsidR="008E5EB9" w:rsidRPr="0086474E" w:rsidRDefault="008E5EB9" w:rsidP="00145795">
            <w:r w:rsidRPr="0086474E">
              <w:t>Maintenance and</w:t>
            </w:r>
            <w:r w:rsidR="00F83678">
              <w:t xml:space="preserve"> Cleanliness</w:t>
            </w:r>
          </w:p>
        </w:tc>
        <w:tc>
          <w:tcPr>
            <w:tcW w:w="7735" w:type="dxa"/>
            <w:vAlign w:val="center"/>
          </w:tcPr>
          <w:p w14:paraId="4E0CD584" w14:textId="532BC59D" w:rsidR="008E5EB9" w:rsidRPr="00AE79BC" w:rsidRDefault="008E5EB9" w:rsidP="00145795">
            <w:pPr>
              <w:rPr>
                <w:highlight w:val="yellow"/>
              </w:rPr>
            </w:pPr>
            <w:r w:rsidRPr="00F83678">
              <w:t xml:space="preserve">We provide comprehensive building safety, repairs, and inspections to ensure all aspects of safety are enforced, assuring the safety and well-being for each </w:t>
            </w:r>
            <w:r w:rsidR="007D30B7" w:rsidRPr="00F83678">
              <w:t>beneficiary</w:t>
            </w:r>
            <w:r w:rsidRPr="00F83678">
              <w:t xml:space="preserve">, visitor, and staff who enters </w:t>
            </w:r>
            <w:r w:rsidR="006C5D0D" w:rsidRPr="00F83678">
              <w:t xml:space="preserve">any </w:t>
            </w:r>
            <w:r w:rsidR="00571A29" w:rsidRPr="00F83678">
              <w:t>County facility</w:t>
            </w:r>
            <w:r w:rsidRPr="00F83678">
              <w:t>.</w:t>
            </w:r>
            <w:r w:rsidR="00571A29" w:rsidRPr="00F83678">
              <w:t xml:space="preserve"> </w:t>
            </w:r>
            <w:r w:rsidR="00F83678" w:rsidRPr="00F83678">
              <w:t>We provide and ensure that all health, sanitation, and OSHA requirements are met through regular cleaning, disinfection, and sanitation of all aspects of the building.</w:t>
            </w:r>
            <w:r w:rsidR="00F83678">
              <w:t xml:space="preserve"> </w:t>
            </w:r>
            <w:r w:rsidR="00571A29">
              <w:t>We complete site reviews and certifications of contract agencies</w:t>
            </w:r>
            <w:r w:rsidR="000943F1">
              <w:t xml:space="preserve"> to ensure appropriateness of </w:t>
            </w:r>
            <w:r w:rsidR="004751A7">
              <w:t>site support</w:t>
            </w:r>
            <w:r w:rsidR="00F83678">
              <w:t>.</w:t>
            </w:r>
          </w:p>
        </w:tc>
      </w:tr>
      <w:tr w:rsidR="008E5EB9" w:rsidRPr="00107E41" w14:paraId="4E0CD588" w14:textId="77777777" w:rsidTr="0031190B">
        <w:trPr>
          <w:jc w:val="center"/>
        </w:trPr>
        <w:tc>
          <w:tcPr>
            <w:tcW w:w="2335" w:type="dxa"/>
            <w:vAlign w:val="center"/>
          </w:tcPr>
          <w:p w14:paraId="4E0CD586" w14:textId="2E6B1F7E" w:rsidR="008E5EB9" w:rsidRPr="0086474E" w:rsidRDefault="00D62148" w:rsidP="00145795">
            <w:r>
              <w:t>Evaluation and Analytics</w:t>
            </w:r>
          </w:p>
        </w:tc>
        <w:tc>
          <w:tcPr>
            <w:tcW w:w="7735" w:type="dxa"/>
            <w:vAlign w:val="center"/>
          </w:tcPr>
          <w:p w14:paraId="4E0CD587" w14:textId="4FE92065" w:rsidR="008E5EB9" w:rsidRPr="006F6DB7" w:rsidRDefault="00441070" w:rsidP="00145795">
            <w:pPr>
              <w:rPr>
                <w:bCs/>
              </w:rPr>
            </w:pPr>
            <w:r>
              <w:rPr>
                <w:bCs/>
              </w:rPr>
              <w:t>Utilizing data from CSCBHSD’s electronic health record (and other systems), w</w:t>
            </w:r>
            <w:r w:rsidR="006F6DB7" w:rsidRPr="006F6DB7">
              <w:rPr>
                <w:bCs/>
              </w:rPr>
              <w:t xml:space="preserve">e provide support </w:t>
            </w:r>
            <w:r w:rsidR="006E4026">
              <w:rPr>
                <w:bCs/>
              </w:rPr>
              <w:t>through analytics and reporting of data collected by the entire behavioral health care system</w:t>
            </w:r>
            <w:r w:rsidR="000302D3">
              <w:rPr>
                <w:bCs/>
              </w:rPr>
              <w:t xml:space="preserve"> to help the system make informed data-driven decisions.</w:t>
            </w:r>
          </w:p>
        </w:tc>
      </w:tr>
      <w:tr w:rsidR="008E5EB9" w:rsidRPr="00107E41" w14:paraId="4E0CD58B" w14:textId="77777777" w:rsidTr="0031190B">
        <w:trPr>
          <w:cnfStyle w:val="000000100000" w:firstRow="0" w:lastRow="0" w:firstColumn="0" w:lastColumn="0" w:oddVBand="0" w:evenVBand="0" w:oddHBand="1" w:evenHBand="0" w:firstRowFirstColumn="0" w:firstRowLastColumn="0" w:lastRowFirstColumn="0" w:lastRowLastColumn="0"/>
          <w:jc w:val="center"/>
        </w:trPr>
        <w:tc>
          <w:tcPr>
            <w:tcW w:w="2335" w:type="dxa"/>
            <w:vAlign w:val="center"/>
          </w:tcPr>
          <w:p w14:paraId="4E0CD589" w14:textId="1C1AAB68" w:rsidR="008E5EB9" w:rsidRPr="0086474E" w:rsidRDefault="008E5EB9" w:rsidP="00145795">
            <w:r w:rsidRPr="0086474E">
              <w:t>Administration</w:t>
            </w:r>
            <w:r w:rsidR="00D62148">
              <w:t xml:space="preserve"> and </w:t>
            </w:r>
            <w:r w:rsidR="00EB63B6">
              <w:t>Review</w:t>
            </w:r>
          </w:p>
        </w:tc>
        <w:tc>
          <w:tcPr>
            <w:tcW w:w="7735" w:type="dxa"/>
            <w:vAlign w:val="center"/>
          </w:tcPr>
          <w:p w14:paraId="4E0CD58A" w14:textId="71143E35" w:rsidR="008E5EB9" w:rsidRPr="0086474E" w:rsidRDefault="008E5EB9" w:rsidP="00145795">
            <w:r w:rsidRPr="00870E30">
              <w:t xml:space="preserve">We align all business practices to ensure every </w:t>
            </w:r>
            <w:r w:rsidR="00EB63B6" w:rsidRPr="00870E30">
              <w:t xml:space="preserve">beneficiary </w:t>
            </w:r>
            <w:r w:rsidRPr="00870E30">
              <w:t>has individualized care, and we work to support the providers with the resources and equipment to meet the care goals of those we care for.</w:t>
            </w:r>
          </w:p>
        </w:tc>
      </w:tr>
    </w:tbl>
    <w:p w14:paraId="4E0CD58C" w14:textId="77777777" w:rsidR="00125500" w:rsidRPr="0081123B" w:rsidRDefault="00125500" w:rsidP="0081123B">
      <w:pPr>
        <w:spacing w:after="0"/>
        <w:rPr>
          <w:sz w:val="16"/>
          <w:szCs w:val="16"/>
        </w:rPr>
      </w:pPr>
    </w:p>
    <w:p w14:paraId="4E0CD58D" w14:textId="5A4947FB" w:rsidR="008E5EB9" w:rsidRPr="00107E41" w:rsidRDefault="008E5EB9" w:rsidP="00086132">
      <w:r w:rsidRPr="00086132">
        <w:t xml:space="preserve">The QAPI program at </w:t>
      </w:r>
      <w:r w:rsidR="009B3D0F" w:rsidRPr="00086132">
        <w:t>CSCBHSD</w:t>
      </w:r>
      <w:r w:rsidRPr="00086132">
        <w:t xml:space="preserve"> aim for safety and high quality with all clinical interventions while emphasizing autonomy and choice in daily life for </w:t>
      </w:r>
      <w:r w:rsidR="009B3D0F" w:rsidRPr="00086132">
        <w:t>beneficiaries</w:t>
      </w:r>
      <w:r w:rsidR="00D269C4" w:rsidRPr="00086132">
        <w:t xml:space="preserve"> </w:t>
      </w:r>
      <w:r w:rsidRPr="00086132">
        <w:t xml:space="preserve">(or </w:t>
      </w:r>
      <w:r w:rsidR="00D269C4" w:rsidRPr="00086132">
        <w:t xml:space="preserve">beneficiary’s </w:t>
      </w:r>
      <w:r w:rsidRPr="00086132">
        <w:t xml:space="preserve">agents), by </w:t>
      </w:r>
      <w:r w:rsidRPr="00086132">
        <w:rPr>
          <w:rFonts w:eastAsiaTheme="minorEastAsia" w:cs="Arial"/>
          <w:color w:val="000000" w:themeColor="text1"/>
          <w:kern w:val="24"/>
        </w:rPr>
        <w:t>ensuring our data collection tools and monitoring systems are in place and are consistent for a proactive analysis</w:t>
      </w:r>
      <w:r w:rsidR="00465F84">
        <w:rPr>
          <w:rFonts w:eastAsiaTheme="minorEastAsia" w:cs="Arial"/>
          <w:color w:val="000000" w:themeColor="text1"/>
          <w:kern w:val="24"/>
        </w:rPr>
        <w:t xml:space="preserve">. </w:t>
      </w:r>
      <w:r w:rsidRPr="00086132">
        <w:rPr>
          <w:rFonts w:eastAsiaTheme="minorEastAsia" w:cs="Arial"/>
          <w:color w:val="000000" w:themeColor="text1"/>
          <w:kern w:val="24"/>
        </w:rPr>
        <w:t>We will utili</w:t>
      </w:r>
      <w:r w:rsidR="00AE79BC" w:rsidRPr="00086132">
        <w:rPr>
          <w:rFonts w:eastAsiaTheme="minorEastAsia" w:cs="Arial"/>
          <w:color w:val="000000" w:themeColor="text1"/>
          <w:kern w:val="24"/>
        </w:rPr>
        <w:t xml:space="preserve">ze the best available evidence </w:t>
      </w:r>
      <w:r w:rsidRPr="00086132">
        <w:rPr>
          <w:rFonts w:eastAsiaTheme="minorEastAsia" w:cs="Arial"/>
          <w:color w:val="000000" w:themeColor="text1"/>
          <w:kern w:val="24"/>
        </w:rPr>
        <w:t xml:space="preserve">(such as data from </w:t>
      </w:r>
      <w:r w:rsidR="00086132" w:rsidRPr="00086132">
        <w:rPr>
          <w:rFonts w:eastAsiaTheme="minorEastAsia" w:cs="Arial"/>
          <w:color w:val="000000" w:themeColor="text1"/>
          <w:kern w:val="24"/>
        </w:rPr>
        <w:t>myAvatar and Unicare</w:t>
      </w:r>
      <w:r w:rsidRPr="00086132">
        <w:rPr>
          <w:rFonts w:eastAsiaTheme="minorEastAsia" w:cs="Arial"/>
          <w:color w:val="000000" w:themeColor="text1"/>
          <w:kern w:val="24"/>
        </w:rPr>
        <w:t>, national benchmarks, published best practices, clinical guidelines, etc.) to define and measure our goals.</w:t>
      </w:r>
    </w:p>
    <w:p w14:paraId="4E0CD591" w14:textId="77777777" w:rsidR="008D2C47" w:rsidRDefault="008E5EB9" w:rsidP="008E4B14">
      <w:pPr>
        <w:pStyle w:val="Heading2"/>
      </w:pPr>
      <w:bookmarkStart w:id="7" w:name="_Toc118977735"/>
      <w:r>
        <w:t>QAPI Plan</w:t>
      </w:r>
      <w:bookmarkEnd w:id="7"/>
    </w:p>
    <w:p w14:paraId="61EBB6E3" w14:textId="06C0F6B9" w:rsidR="00687D5E" w:rsidRDefault="008E5EB9" w:rsidP="00687D5E">
      <w:r>
        <w:t>The QAPI plan guide</w:t>
      </w:r>
      <w:r w:rsidR="00572115">
        <w:t>s</w:t>
      </w:r>
      <w:r>
        <w:t xml:space="preserve"> performance improvement efforts. This is a living document that </w:t>
      </w:r>
      <w:r w:rsidR="00572115">
        <w:t xml:space="preserve">is continually </w:t>
      </w:r>
      <w:r>
        <w:t>refine</w:t>
      </w:r>
      <w:r w:rsidR="00572115">
        <w:t>d</w:t>
      </w:r>
      <w:r>
        <w:t xml:space="preserve"> and revisit</w:t>
      </w:r>
      <w:r w:rsidR="00572115">
        <w:t>ed</w:t>
      </w:r>
      <w:r>
        <w:t>.</w:t>
      </w:r>
      <w:r w:rsidR="00687D5E">
        <w:t xml:space="preserve"> The overarching goals of the QAPI include:</w:t>
      </w:r>
    </w:p>
    <w:p w14:paraId="6674BA91" w14:textId="10E27BB9" w:rsidR="00687D5E" w:rsidRDefault="00687D5E" w:rsidP="00D96277">
      <w:pPr>
        <w:pStyle w:val="HSAGBullets"/>
      </w:pPr>
      <w:r>
        <w:t xml:space="preserve">Increase beneficiary satisfaction and quality of care </w:t>
      </w:r>
    </w:p>
    <w:p w14:paraId="27264623" w14:textId="5BB12FC3" w:rsidR="00687D5E" w:rsidRDefault="00687D5E" w:rsidP="00D96277">
      <w:pPr>
        <w:pStyle w:val="HSAGBullets"/>
      </w:pPr>
      <w:r>
        <w:t>Increase efficiencies in administrative processes</w:t>
      </w:r>
    </w:p>
    <w:p w14:paraId="025D710E" w14:textId="37823796" w:rsidR="00687D5E" w:rsidRDefault="00687D5E" w:rsidP="00D96277">
      <w:pPr>
        <w:pStyle w:val="HSAGBullets"/>
      </w:pPr>
      <w:r>
        <w:t>Strengthen the beneficiary experience of care and key beneficiary protections</w:t>
      </w:r>
    </w:p>
    <w:p w14:paraId="3676F4BB" w14:textId="199B56FA" w:rsidR="00687D5E" w:rsidRDefault="00687D5E" w:rsidP="00D96277">
      <w:pPr>
        <w:pStyle w:val="HSAGBullets"/>
      </w:pPr>
      <w:r>
        <w:t>Reduced rates of hospitalization and 24-hour services, and use of emergency and urgent care services</w:t>
      </w:r>
    </w:p>
    <w:p w14:paraId="4E0CD599" w14:textId="584EA9DB" w:rsidR="008E5EB9" w:rsidRPr="00107E41" w:rsidRDefault="00A06F26" w:rsidP="008E4B14">
      <w:pPr>
        <w:pStyle w:val="Heading2"/>
      </w:pPr>
      <w:bookmarkStart w:id="8" w:name="_Toc118977736"/>
      <w:r>
        <w:t>Governance and Leadership</w:t>
      </w:r>
      <w:bookmarkEnd w:id="8"/>
    </w:p>
    <w:p w14:paraId="1C5D1347" w14:textId="1E9310E0" w:rsidR="00A57909" w:rsidRDefault="00A57909" w:rsidP="001A0B15">
      <w:r>
        <w:t>CSCBHSD is committed to improving the quality of all its services, processes, and programs; thereby, the Q</w:t>
      </w:r>
      <w:r w:rsidR="001A0B15">
        <w:t>uality Improvement</w:t>
      </w:r>
      <w:r>
        <w:t xml:space="preserve"> Team </w:t>
      </w:r>
      <w:r w:rsidR="001A0B15">
        <w:t xml:space="preserve">(QI Team) </w:t>
      </w:r>
      <w:r>
        <w:t>delineates the structures and methods used to monitor and evaluate these improvements. An array of teams and committees within and affiliated with the QI Team provide structure for the quality management and oversight responsibilities of the organization.</w:t>
      </w:r>
      <w:r w:rsidR="00121079">
        <w:t xml:space="preserve"> These include, but are not limited to:</w:t>
      </w:r>
    </w:p>
    <w:p w14:paraId="239E02BC" w14:textId="77777777" w:rsidR="00701605" w:rsidRDefault="00701605" w:rsidP="00D96277">
      <w:pPr>
        <w:pStyle w:val="HSAGBullets"/>
        <w:sectPr w:rsidR="00701605" w:rsidSect="005F334B">
          <w:headerReference w:type="default" r:id="rId13"/>
          <w:footerReference w:type="default" r:id="rId14"/>
          <w:headerReference w:type="first" r:id="rId15"/>
          <w:footerReference w:type="first" r:id="rId16"/>
          <w:pgSz w:w="12240" w:h="15840" w:code="1"/>
          <w:pgMar w:top="1440" w:right="1080" w:bottom="1440" w:left="1080" w:header="720" w:footer="720" w:gutter="0"/>
          <w:pgNumType w:start="0"/>
          <w:cols w:space="720"/>
          <w:titlePg/>
          <w:docGrid w:linePitch="360"/>
        </w:sectPr>
      </w:pPr>
    </w:p>
    <w:p w14:paraId="188B8222" w14:textId="77777777" w:rsidR="009A0070" w:rsidRDefault="009A0070" w:rsidP="00D96277">
      <w:pPr>
        <w:pStyle w:val="HSAGBullets"/>
      </w:pPr>
      <w:r>
        <w:t>Executive Team</w:t>
      </w:r>
    </w:p>
    <w:p w14:paraId="3B0C0B73" w14:textId="77777777" w:rsidR="009A0070" w:rsidRDefault="009A0070" w:rsidP="00D96277">
      <w:pPr>
        <w:pStyle w:val="HSAGBullets"/>
      </w:pPr>
      <w:r>
        <w:t>Quality Management Division</w:t>
      </w:r>
    </w:p>
    <w:p w14:paraId="581FFDFD" w14:textId="1BB18752" w:rsidR="009A0070" w:rsidRDefault="00E36CC7" w:rsidP="00D96277">
      <w:pPr>
        <w:pStyle w:val="HSAGBullets"/>
      </w:pPr>
      <w:r>
        <w:t xml:space="preserve">Behavioral Health Quality </w:t>
      </w:r>
      <w:r w:rsidR="009A0070">
        <w:t>Improvement Committee (BHQIC)</w:t>
      </w:r>
    </w:p>
    <w:p w14:paraId="5E5FAA20" w14:textId="77777777" w:rsidR="009A0070" w:rsidRDefault="009A0070" w:rsidP="00D96277">
      <w:pPr>
        <w:pStyle w:val="HSAGBullets"/>
      </w:pPr>
      <w:r>
        <w:t>System of Care (SOC)</w:t>
      </w:r>
    </w:p>
    <w:p w14:paraId="170E77F3" w14:textId="77777777" w:rsidR="009A0070" w:rsidRDefault="009A0070" w:rsidP="00D96277">
      <w:pPr>
        <w:pStyle w:val="HSAGBullets"/>
      </w:pPr>
      <w:r>
        <w:t>Learning Partnership training (LP)</w:t>
      </w:r>
    </w:p>
    <w:p w14:paraId="211C7574" w14:textId="77777777" w:rsidR="009A0070" w:rsidRDefault="009A0070" w:rsidP="00D96277">
      <w:pPr>
        <w:pStyle w:val="HSAGBullets"/>
      </w:pPr>
      <w:r>
        <w:t>Network Management</w:t>
      </w:r>
    </w:p>
    <w:p w14:paraId="0AFB196D" w14:textId="5BD2A440" w:rsidR="00121079" w:rsidRDefault="009A0070" w:rsidP="00D96277">
      <w:pPr>
        <w:pStyle w:val="HSAGBullets"/>
      </w:pPr>
      <w:r>
        <w:t>Clinical Practice Guidelines Manual</w:t>
      </w:r>
    </w:p>
    <w:p w14:paraId="7FDBA6F5" w14:textId="77777777" w:rsidR="00701605" w:rsidRDefault="00701605" w:rsidP="00A57909">
      <w:pPr>
        <w:sectPr w:rsidR="00701605" w:rsidSect="00701605">
          <w:type w:val="continuous"/>
          <w:pgSz w:w="12240" w:h="15840" w:code="1"/>
          <w:pgMar w:top="1440" w:right="1080" w:bottom="1440" w:left="1080" w:header="720" w:footer="720" w:gutter="0"/>
          <w:pgNumType w:start="0"/>
          <w:cols w:num="2" w:space="720"/>
          <w:titlePg/>
          <w:docGrid w:linePitch="360"/>
        </w:sectPr>
      </w:pPr>
    </w:p>
    <w:p w14:paraId="5E1C281A" w14:textId="77777777" w:rsidR="003D579A" w:rsidRDefault="003D579A" w:rsidP="00A57909"/>
    <w:p w14:paraId="179D6BF3" w14:textId="79416DBF" w:rsidR="00A57909" w:rsidRDefault="00A57909" w:rsidP="00A57909">
      <w:r>
        <w:t>Collectively, these entities provide information and evaluation of current processes, identify areas for improvement, and assist with the department complying with state and federal mandates related to behavioral health services.</w:t>
      </w:r>
    </w:p>
    <w:p w14:paraId="4E0CD59C" w14:textId="7CC071EE" w:rsidR="00A06F26" w:rsidRDefault="009C1C92" w:rsidP="00A06F26">
      <w:r w:rsidRPr="008243B4">
        <w:t xml:space="preserve">The QI Team </w:t>
      </w:r>
      <w:r w:rsidR="00A06F26" w:rsidRPr="008243B4">
        <w:t xml:space="preserve">ultimately responsible for overseeing the </w:t>
      </w:r>
      <w:r w:rsidRPr="008243B4">
        <w:t>BHQIC, which advises and reviews the QAPI</w:t>
      </w:r>
      <w:r w:rsidR="00A06F26" w:rsidRPr="008243B4">
        <w:t xml:space="preserve">. The </w:t>
      </w:r>
      <w:r w:rsidRPr="008243B4">
        <w:t xml:space="preserve">QI Division Director </w:t>
      </w:r>
      <w:r w:rsidR="00A06F26" w:rsidRPr="008243B4">
        <w:t xml:space="preserve">has direct oversight responsibility for all functions of the </w:t>
      </w:r>
      <w:r w:rsidR="004242EE" w:rsidRPr="008243B4">
        <w:t xml:space="preserve">BHQIC </w:t>
      </w:r>
      <w:r w:rsidR="00A06F26" w:rsidRPr="008243B4">
        <w:t xml:space="preserve">and reports directly to the </w:t>
      </w:r>
      <w:r w:rsidR="00DE3448" w:rsidRPr="008243B4">
        <w:t>Quality Management Director</w:t>
      </w:r>
      <w:r w:rsidR="004242EE" w:rsidRPr="008243B4">
        <w:t>, an Executive Team representative</w:t>
      </w:r>
      <w:r w:rsidR="00A06F26" w:rsidRPr="008243B4">
        <w:t xml:space="preserve">. The </w:t>
      </w:r>
      <w:r w:rsidR="008243B4" w:rsidRPr="008243B4">
        <w:t xml:space="preserve">BHQIC </w:t>
      </w:r>
      <w:r w:rsidR="00A06F26" w:rsidRPr="008243B4">
        <w:t>is ultimately responsible for assuring compliance with federal and state requirements and continuous improvement in quality of care and customer satisfaction.</w:t>
      </w:r>
      <w:r w:rsidR="00A06F26" w:rsidRPr="00A06F26">
        <w:t xml:space="preserve"> </w:t>
      </w:r>
    </w:p>
    <w:p w14:paraId="4E0CD59F" w14:textId="12E26A03" w:rsidR="00A06F26" w:rsidRDefault="00A06F26" w:rsidP="00A06F26">
      <w:r w:rsidRPr="00D71C7D">
        <w:t xml:space="preserve">The QAPI approach at </w:t>
      </w:r>
      <w:r w:rsidR="00370047" w:rsidRPr="00D71C7D">
        <w:t xml:space="preserve">CSCBHSD </w:t>
      </w:r>
      <w:r w:rsidRPr="00D71C7D">
        <w:t>will also be communicated to</w:t>
      </w:r>
      <w:r w:rsidR="00D91625" w:rsidRPr="00D71C7D">
        <w:t xml:space="preserve"> consultants, contractors, and c</w:t>
      </w:r>
      <w:r w:rsidRPr="00D71C7D">
        <w:t xml:space="preserve">ollaborating agencies, to make them understand that they each have a role in </w:t>
      </w:r>
      <w:r w:rsidR="000259A2" w:rsidRPr="00D71C7D">
        <w:t>the</w:t>
      </w:r>
      <w:r w:rsidRPr="00D71C7D">
        <w:t xml:space="preserve"> QAPI plan.</w:t>
      </w:r>
    </w:p>
    <w:p w14:paraId="6477EB18" w14:textId="44D59ACF" w:rsidR="008262BA" w:rsidRDefault="008262BA" w:rsidP="007B7DE7">
      <w:pPr>
        <w:pStyle w:val="Heading3"/>
      </w:pPr>
      <w:bookmarkStart w:id="9" w:name="_Toc118977737"/>
      <w:r>
        <w:t>Executive Team</w:t>
      </w:r>
      <w:bookmarkEnd w:id="9"/>
    </w:p>
    <w:p w14:paraId="6782D29B" w14:textId="03DBD095" w:rsidR="008262BA" w:rsidRDefault="008262BA" w:rsidP="008262BA">
      <w:r>
        <w:t>The Executive Team (ET) has primary responsibility for the quality of service to beneficiaries. The ET is responsible for responding to recommendations from the QI Team and BHQIC and identifying and initiating quality improvement projects. The ET consists of BHS Director, BHS Deputy Directors</w:t>
      </w:r>
      <w:r w:rsidR="003E0D87">
        <w:t xml:space="preserve"> (clinical and managed care)</w:t>
      </w:r>
      <w:r>
        <w:t>, and Directors within multiple departments</w:t>
      </w:r>
      <w:r w:rsidR="00F57BE9">
        <w:t xml:space="preserve">. </w:t>
      </w:r>
      <w:r>
        <w:t xml:space="preserve">These entities assure these projects promote </w:t>
      </w:r>
      <w:r w:rsidR="0052194A">
        <w:t>Quality Management and the QAPI</w:t>
      </w:r>
      <w:r>
        <w:t>.</w:t>
      </w:r>
    </w:p>
    <w:p w14:paraId="797B2F60" w14:textId="70E7BD1F" w:rsidR="00387B94" w:rsidRDefault="00387B94" w:rsidP="00387B94">
      <w:r>
        <w:t>The Executive Team of CSCBHSD will develop a culture that involves leadership seeking input from staff, beneficiaries, and their families and/or representatives. Th</w:t>
      </w:r>
      <w:r w:rsidR="00F9747C">
        <w:t xml:space="preserve">is </w:t>
      </w:r>
      <w:r>
        <w:t>governing body assures adequate resources exist to conduct QAPI efforts. This includes designating one or more persons to be accountable for QAPI; developing leadership and department-wide training on QAPI; and ensuring staff time, equipment, and technical training as needed.</w:t>
      </w:r>
    </w:p>
    <w:p w14:paraId="39CEF513" w14:textId="77777777" w:rsidR="00815575" w:rsidRDefault="00815575" w:rsidP="007B7DE7">
      <w:pPr>
        <w:pStyle w:val="Heading3"/>
      </w:pPr>
      <w:bookmarkStart w:id="10" w:name="_Toc118977738"/>
      <w:r>
        <w:t>Quality Management Division</w:t>
      </w:r>
      <w:bookmarkEnd w:id="10"/>
    </w:p>
    <w:p w14:paraId="06B3C325" w14:textId="77777777" w:rsidR="00F64907" w:rsidRDefault="00F64907" w:rsidP="00F64907">
      <w:r>
        <w:t>Quality Management represents an amalgamation of existing infrastructure that is coming together through the Behavioral Health Integration initiative, which is underway. BHSD’s Executive Team, along with the multi-agency Behavioral Health Quality Improvement Committee (BHQIC) and System of Care (SOC) Committees, have the shared responsibility to arrange improvement priorities with the agency vision and oversee their conduct to advance the organizations mission.</w:t>
      </w:r>
    </w:p>
    <w:p w14:paraId="539CADF9" w14:textId="0B90E8E0" w:rsidR="00815575" w:rsidRDefault="00815575" w:rsidP="00815575">
      <w:r>
        <w:t>The Quality Management Division will provide the staffing and infrastructure for a wide range of quality management activities, including utilization management and authorization, decision support and measurement, quality assurance and auditing, analytics and reporting, and research and evaluation. Quality Management staff will provide critical quality improvement support to both the ET and the BHQIC</w:t>
      </w:r>
      <w:r w:rsidR="00F64907">
        <w:t xml:space="preserve"> and </w:t>
      </w:r>
      <w:r>
        <w:t>SOC Committees.</w:t>
      </w:r>
    </w:p>
    <w:p w14:paraId="20D66AD0" w14:textId="51A0D59C" w:rsidR="008262BA" w:rsidRDefault="008262BA" w:rsidP="007B7DE7">
      <w:pPr>
        <w:pStyle w:val="Heading3"/>
      </w:pPr>
      <w:bookmarkStart w:id="11" w:name="_Toc118977739"/>
      <w:r>
        <w:t>BHQIC/System of Care (SOC) Committees</w:t>
      </w:r>
      <w:bookmarkEnd w:id="11"/>
    </w:p>
    <w:p w14:paraId="5CCC739E" w14:textId="0D467815" w:rsidR="008262BA" w:rsidRDefault="008262BA" w:rsidP="008262BA">
      <w:r>
        <w:t xml:space="preserve">The BHQIC and SOC Committees have senior and clinical leaders from the county, the community, and contracted agencies. They guide the development of each year's </w:t>
      </w:r>
      <w:r w:rsidR="00FA55B8">
        <w:t xml:space="preserve">QAPI </w:t>
      </w:r>
      <w:r>
        <w:t xml:space="preserve">and oversee the conduct of the work plan. Each committee meets </w:t>
      </w:r>
      <w:r w:rsidR="0052194A">
        <w:t xml:space="preserve">throughout the </w:t>
      </w:r>
      <w:r>
        <w:t>year and regularly reviews performance learning measures, workgroup progress, and generally inform and guide projects to achieve QI objectives.</w:t>
      </w:r>
    </w:p>
    <w:p w14:paraId="2A7C6E3C" w14:textId="16AA4B0F" w:rsidR="008262BA" w:rsidRDefault="008262BA" w:rsidP="007B7DE7">
      <w:pPr>
        <w:pStyle w:val="Heading3"/>
      </w:pPr>
      <w:bookmarkStart w:id="12" w:name="_Toc118977740"/>
      <w:r>
        <w:t>Learning Partnership Training (LP)</w:t>
      </w:r>
      <w:bookmarkEnd w:id="12"/>
    </w:p>
    <w:p w14:paraId="029DB49D" w14:textId="200B7BC3" w:rsidR="008262BA" w:rsidRDefault="008262BA" w:rsidP="008262BA">
      <w:r>
        <w:t>LP is a</w:t>
      </w:r>
      <w:r w:rsidR="00EF0C06">
        <w:t xml:space="preserve"> </w:t>
      </w:r>
      <w:r>
        <w:t>resource offering training on various topics and principles that are an integral part of professional development at CSC</w:t>
      </w:r>
      <w:r w:rsidR="003575FE">
        <w:t>BHSD</w:t>
      </w:r>
      <w:r>
        <w:t>. LP focuses on fundamental concepts for all county and stakeholder staff. These focus areas may include training specific to billing and documentation or clinical focus, such as evidence-based practices utilized in treatment programs. The overall goal of LP is to assure that training leads to skill development necessary to support the improvement of beneficiary’s care throughout the system of care.</w:t>
      </w:r>
    </w:p>
    <w:p w14:paraId="7726A314" w14:textId="234D4F5F" w:rsidR="008262BA" w:rsidRDefault="008262BA" w:rsidP="007B7DE7">
      <w:pPr>
        <w:pStyle w:val="Heading3"/>
      </w:pPr>
      <w:bookmarkStart w:id="13" w:name="_Toc118977741"/>
      <w:r>
        <w:t>Network Management</w:t>
      </w:r>
      <w:bookmarkEnd w:id="13"/>
    </w:p>
    <w:p w14:paraId="204B3161" w14:textId="59F21557" w:rsidR="008262BA" w:rsidRDefault="008262BA" w:rsidP="008262BA">
      <w:r>
        <w:t>BHSD’s network management team portrays an essential part, and its overarching functions is to ensure that network resources are effectively made available to beneficiaries. Furthermore, to assure contract agencies aptitude successful participation in the network of providers. Understanding the network's functions and operational baseline helps with problem-solving whenever QI objectives are challenging to achieve</w:t>
      </w:r>
      <w:r w:rsidR="00F57BE9">
        <w:t xml:space="preserve">. </w:t>
      </w:r>
      <w:r>
        <w:t xml:space="preserve">These functions are proactively implemented </w:t>
      </w:r>
      <w:r w:rsidR="00823BFF">
        <w:t>using</w:t>
      </w:r>
      <w:r>
        <w:t xml:space="preserve"> contract monitoring but also reactively observed to ensure goals are achieved. </w:t>
      </w:r>
    </w:p>
    <w:p w14:paraId="7FB20B0F" w14:textId="484BB60B" w:rsidR="008262BA" w:rsidRDefault="008262BA" w:rsidP="007B7DE7">
      <w:pPr>
        <w:pStyle w:val="Heading3"/>
      </w:pPr>
      <w:bookmarkStart w:id="14" w:name="_Toc118977742"/>
      <w:r>
        <w:t>Clinical Practice Guideline</w:t>
      </w:r>
      <w:r w:rsidR="007B7DE7">
        <w:t>s</w:t>
      </w:r>
      <w:r>
        <w:t xml:space="preserve"> Manual</w:t>
      </w:r>
      <w:bookmarkEnd w:id="14"/>
    </w:p>
    <w:p w14:paraId="6C5F40D2" w14:textId="16075E35" w:rsidR="008262BA" w:rsidRDefault="008262BA" w:rsidP="008262BA">
      <w:r>
        <w:t>Developed by the Practice Standards Work</w:t>
      </w:r>
      <w:r w:rsidR="007B7DE7">
        <w:t>g</w:t>
      </w:r>
      <w:r>
        <w:t>roup, the Clinical Practice Guidelines Manual integrates recovery-oriented and person-centered best practices with regulatory requirements. It helps to align clinical coaching/supervision and training activities, so they increasingly unite around the needs of beneficiaries – while supporting compliance, reimbursement, and productivity.</w:t>
      </w:r>
    </w:p>
    <w:p w14:paraId="4E0CD5A0" w14:textId="77777777" w:rsidR="00A06F26" w:rsidRPr="00107E41" w:rsidRDefault="00A06F26" w:rsidP="008E4B14">
      <w:pPr>
        <w:pStyle w:val="Heading2"/>
      </w:pPr>
      <w:bookmarkStart w:id="15" w:name="_Toc118977743"/>
      <w:r>
        <w:t>Feedback, Data Systems, and Monitoring</w:t>
      </w:r>
      <w:bookmarkEnd w:id="15"/>
    </w:p>
    <w:p w14:paraId="4E0CD5A1" w14:textId="33B5D538" w:rsidR="0026029E" w:rsidRDefault="00535655" w:rsidP="0026029E">
      <w:r w:rsidRPr="000D4029">
        <w:t xml:space="preserve">CSCBHSD </w:t>
      </w:r>
      <w:r w:rsidR="0026029E" w:rsidRPr="000D4029">
        <w:t>will put in place systems to monitor care and services, drawing data from multiple sources</w:t>
      </w:r>
      <w:r w:rsidR="00465F84" w:rsidRPr="000D4029">
        <w:t xml:space="preserve">. </w:t>
      </w:r>
      <w:r w:rsidR="0026029E" w:rsidRPr="000D4029">
        <w:t xml:space="preserve">Feedback systems will actively incorporate input from staff, </w:t>
      </w:r>
      <w:r w:rsidRPr="000D4029">
        <w:t>beneficiaries</w:t>
      </w:r>
      <w:r w:rsidR="0026029E" w:rsidRPr="000D4029">
        <w:t xml:space="preserve">, families, and others as appropriate. It will include using performance indicators to monitor a wide range of care processes and </w:t>
      </w:r>
      <w:r w:rsidR="00A01D65" w:rsidRPr="000D4029">
        <w:t>outcomes and</w:t>
      </w:r>
      <w:r w:rsidR="0026029E" w:rsidRPr="000D4029">
        <w:t xml:space="preserve"> reviewing findings against benchmarks and/or goals the </w:t>
      </w:r>
      <w:r w:rsidR="009808EE" w:rsidRPr="000D4029">
        <w:t xml:space="preserve">Department </w:t>
      </w:r>
      <w:r w:rsidR="0026029E" w:rsidRPr="000D4029">
        <w:t xml:space="preserve">has established for performance. It also includes tracking, investigating, and monitoring adverse events every time they occur, and action plans implemented through </w:t>
      </w:r>
      <w:r w:rsidR="0060091B" w:rsidRPr="000D4029">
        <w:t>the p</w:t>
      </w:r>
      <w:r w:rsidR="0026029E" w:rsidRPr="000D4029">
        <w:t xml:space="preserve">lan, </w:t>
      </w:r>
      <w:r w:rsidR="0060091B" w:rsidRPr="000D4029">
        <w:t>do, s</w:t>
      </w:r>
      <w:r w:rsidR="0026029E" w:rsidRPr="000D4029">
        <w:t xml:space="preserve">tudy, </w:t>
      </w:r>
      <w:r w:rsidR="0060091B" w:rsidRPr="000D4029">
        <w:t>a</w:t>
      </w:r>
      <w:r w:rsidR="0026029E" w:rsidRPr="000D4029">
        <w:t>ct (PDSA) cycle of improvement to prevent recurrences.</w:t>
      </w:r>
    </w:p>
    <w:p w14:paraId="4E0CD5A2" w14:textId="242AC66A" w:rsidR="0026029E" w:rsidRDefault="0026029E" w:rsidP="0026029E">
      <w:r>
        <w:t xml:space="preserve">The </w:t>
      </w:r>
      <w:r w:rsidR="009808EE">
        <w:t xml:space="preserve">QI Team in partnership with the BHQIC and other relevant partners </w:t>
      </w:r>
      <w:r>
        <w:t xml:space="preserve">at </w:t>
      </w:r>
      <w:r w:rsidR="009808EE">
        <w:t>CSCBHSD</w:t>
      </w:r>
      <w:r>
        <w:t xml:space="preserve"> will decide what data to monitor routinely. Areas to consider may include</w:t>
      </w:r>
      <w:r w:rsidR="001E6934">
        <w:t>,</w:t>
      </w:r>
      <w:r>
        <w:t xml:space="preserve"> but not be limited to</w:t>
      </w:r>
      <w:r w:rsidR="005D38A4">
        <w:t>,</w:t>
      </w:r>
      <w:r>
        <w:t xml:space="preserve"> the following examples:</w:t>
      </w:r>
    </w:p>
    <w:p w14:paraId="4E0CD5A3" w14:textId="5D65DEC8" w:rsidR="0026029E" w:rsidRPr="009D13C8" w:rsidRDefault="005D38A4" w:rsidP="00D96277">
      <w:pPr>
        <w:pStyle w:val="HSAGBullets"/>
      </w:pPr>
      <w:r w:rsidRPr="009D13C8">
        <w:t>Clinical care areas</w:t>
      </w:r>
      <w:r w:rsidR="003376D6">
        <w:t>, including use of evidence-based practices</w:t>
      </w:r>
    </w:p>
    <w:p w14:paraId="4E0CD5A4" w14:textId="77777777" w:rsidR="0026029E" w:rsidRPr="00465F84" w:rsidRDefault="005D38A4" w:rsidP="00D96277">
      <w:pPr>
        <w:pStyle w:val="HSAGBullets"/>
      </w:pPr>
      <w:r w:rsidRPr="00465F84">
        <w:t>Medications (</w:t>
      </w:r>
      <w:r w:rsidR="0026029E" w:rsidRPr="00465F84">
        <w:t>e.g., those that require close monitoring, antipsychotics, narcotics</w:t>
      </w:r>
      <w:r w:rsidRPr="00465F84">
        <w:t xml:space="preserve">) </w:t>
      </w:r>
    </w:p>
    <w:p w14:paraId="4E0CD5A5" w14:textId="5F9781B5" w:rsidR="0026029E" w:rsidRPr="00465F84" w:rsidRDefault="0026029E" w:rsidP="00D96277">
      <w:pPr>
        <w:pStyle w:val="HSAGBullets"/>
      </w:pPr>
      <w:r w:rsidRPr="00465F84">
        <w:t xml:space="preserve">Complaints from </w:t>
      </w:r>
      <w:r w:rsidR="008610C6" w:rsidRPr="00465F84">
        <w:t>beneficiaries</w:t>
      </w:r>
      <w:r w:rsidRPr="00465F84">
        <w:t xml:space="preserve"> and families</w:t>
      </w:r>
    </w:p>
    <w:p w14:paraId="4E0CD5A6" w14:textId="77777777" w:rsidR="0026029E" w:rsidRPr="00465F84" w:rsidRDefault="0026029E" w:rsidP="00D96277">
      <w:pPr>
        <w:pStyle w:val="HSAGBullets"/>
      </w:pPr>
      <w:r w:rsidRPr="00465F84">
        <w:t>Hospitalizations and other service use</w:t>
      </w:r>
    </w:p>
    <w:p w14:paraId="4E0CD5A7" w14:textId="720791B6" w:rsidR="0026029E" w:rsidRPr="00465F84" w:rsidRDefault="008610C6" w:rsidP="00D96277">
      <w:pPr>
        <w:pStyle w:val="HSAGBullets"/>
      </w:pPr>
      <w:r w:rsidRPr="00465F84">
        <w:t xml:space="preserve">Beneficiary </w:t>
      </w:r>
      <w:r w:rsidR="0026029E" w:rsidRPr="00465F84">
        <w:t>satisfaction</w:t>
      </w:r>
    </w:p>
    <w:p w14:paraId="4E0CD5A9" w14:textId="77777777" w:rsidR="0026029E" w:rsidRPr="00465F84" w:rsidRDefault="0026029E" w:rsidP="00D96277">
      <w:pPr>
        <w:pStyle w:val="HSAGBullets"/>
      </w:pPr>
      <w:r w:rsidRPr="00465F84">
        <w:t>Care plans, including ensuring implementation and evaluation of measurable interventions</w:t>
      </w:r>
    </w:p>
    <w:p w14:paraId="4E0CD5AA" w14:textId="7624A42B" w:rsidR="0026029E" w:rsidRPr="00465F84" w:rsidRDefault="0026029E" w:rsidP="00D96277">
      <w:pPr>
        <w:pStyle w:val="HSAGBullets"/>
      </w:pPr>
      <w:r w:rsidRPr="00465F84">
        <w:t xml:space="preserve">State </w:t>
      </w:r>
      <w:r w:rsidR="00673FF9" w:rsidRPr="00465F84">
        <w:t xml:space="preserve">audits, reviews, and </w:t>
      </w:r>
      <w:r w:rsidRPr="00465F84">
        <w:t>survey results and deficiencies</w:t>
      </w:r>
    </w:p>
    <w:p w14:paraId="4E0CD5AC" w14:textId="7B8F4893" w:rsidR="0026029E" w:rsidRPr="00465F84" w:rsidRDefault="0026029E" w:rsidP="00D96277">
      <w:pPr>
        <w:pStyle w:val="HSAGBullets"/>
      </w:pPr>
      <w:r w:rsidRPr="00465F84">
        <w:t>Business and administrative processes</w:t>
      </w:r>
      <w:r w:rsidR="005D38A4" w:rsidRPr="00465F84">
        <w:t xml:space="preserve"> (</w:t>
      </w:r>
      <w:r w:rsidR="001E6934" w:rsidRPr="00465F84">
        <w:t>e.g.</w:t>
      </w:r>
      <w:r w:rsidRPr="00465F84">
        <w:t xml:space="preserve">, financial information, </w:t>
      </w:r>
      <w:r w:rsidR="00673FF9" w:rsidRPr="00465F84">
        <w:t xml:space="preserve">staff </w:t>
      </w:r>
      <w:r w:rsidRPr="00465F84">
        <w:t xml:space="preserve">turnover, </w:t>
      </w:r>
      <w:r w:rsidR="00673FF9" w:rsidRPr="00465F84">
        <w:t xml:space="preserve">staff </w:t>
      </w:r>
      <w:r w:rsidRPr="00465F84">
        <w:t>competencies, and staffing patterns</w:t>
      </w:r>
      <w:r w:rsidR="005D38A4" w:rsidRPr="00465F84">
        <w:t>)</w:t>
      </w:r>
      <w:r w:rsidR="00465F84" w:rsidRPr="00465F84">
        <w:t>.</w:t>
      </w:r>
    </w:p>
    <w:p w14:paraId="1B5F39D4" w14:textId="77777777" w:rsidR="00E3618B" w:rsidRPr="00E3618B" w:rsidRDefault="00E3618B" w:rsidP="00E3618B">
      <w:pPr>
        <w:spacing w:after="0"/>
        <w:rPr>
          <w:sz w:val="16"/>
          <w:szCs w:val="16"/>
        </w:rPr>
      </w:pPr>
    </w:p>
    <w:p w14:paraId="4E0CD5AD" w14:textId="58BE6616" w:rsidR="0026029E" w:rsidRDefault="0026029E" w:rsidP="0026029E">
      <w:r w:rsidRPr="00B3464A">
        <w:t>Targets for performance in the areas that are being monitored will be set by the QAPI team. The target will usually be stated as a percentage</w:t>
      </w:r>
      <w:r w:rsidR="00465F84">
        <w:t xml:space="preserve">. </w:t>
      </w:r>
    </w:p>
    <w:p w14:paraId="4E0CD5AE" w14:textId="7AA7E0E4" w:rsidR="0026029E" w:rsidRDefault="0026029E" w:rsidP="0026029E">
      <w:r w:rsidRPr="00CB2AC5">
        <w:t xml:space="preserve">Benchmarks for performance such as the </w:t>
      </w:r>
      <w:r w:rsidR="002D6F99" w:rsidRPr="00CB2AC5">
        <w:t xml:space="preserve">State </w:t>
      </w:r>
      <w:r w:rsidR="000546BF">
        <w:t xml:space="preserve">and CSCBHSD’s </w:t>
      </w:r>
      <w:r w:rsidR="00B52FAE" w:rsidRPr="00CB2AC5">
        <w:t>performance measures</w:t>
      </w:r>
      <w:r w:rsidR="000F57D7">
        <w:t>, Monthly Medi-Cal Eligibility Data System Eligibility, ShortDoyle/Medi-Cal (SDMC) approved claims, and Inpatient Consolidation file (IPC)</w:t>
      </w:r>
      <w:r w:rsidR="00D94E53">
        <w:t xml:space="preserve"> </w:t>
      </w:r>
      <w:r w:rsidRPr="00CB2AC5">
        <w:t>will be used to monitor progress.</w:t>
      </w:r>
    </w:p>
    <w:p w14:paraId="4E0CD5AF" w14:textId="77777777" w:rsidR="0026029E" w:rsidRPr="00107E41" w:rsidRDefault="0026029E" w:rsidP="008E4B14">
      <w:pPr>
        <w:pStyle w:val="Heading2"/>
      </w:pPr>
      <w:bookmarkStart w:id="16" w:name="_Toc118977744"/>
      <w:r>
        <w:t>Performance Improvement Projects</w:t>
      </w:r>
      <w:bookmarkEnd w:id="16"/>
    </w:p>
    <w:p w14:paraId="4E0CD5B0" w14:textId="71BD75D4" w:rsidR="005D38A4" w:rsidRDefault="0026029E" w:rsidP="0026029E">
      <w:pPr>
        <w:rPr>
          <w:rFonts w:cs="Times New Roman"/>
        </w:rPr>
      </w:pPr>
      <w:r w:rsidRPr="00AA72A5">
        <w:t xml:space="preserve">The </w:t>
      </w:r>
      <w:r w:rsidR="00BB0C18" w:rsidRPr="00AA72A5">
        <w:t>QI T</w:t>
      </w:r>
      <w:r w:rsidRPr="00AA72A5">
        <w:t xml:space="preserve">eam </w:t>
      </w:r>
      <w:r w:rsidR="00BB0C18" w:rsidRPr="00AA72A5">
        <w:t xml:space="preserve">and BHQIC </w:t>
      </w:r>
      <w:r w:rsidRPr="00AA72A5">
        <w:t xml:space="preserve">at </w:t>
      </w:r>
      <w:r w:rsidR="00BB0C18" w:rsidRPr="00AA72A5">
        <w:t>CSCBHSD</w:t>
      </w:r>
      <w:r w:rsidRPr="00AA72A5">
        <w:t xml:space="preserve"> will review our sources of information to determine if gaps or patterns exist in our systems of care that could result in quality problems; or if there are opportunities to make improvements</w:t>
      </w:r>
      <w:r w:rsidR="00465F84" w:rsidRPr="00AA72A5">
        <w:t>.</w:t>
      </w:r>
    </w:p>
    <w:p w14:paraId="4E0CD5B1" w14:textId="77777777" w:rsidR="0026029E" w:rsidRPr="000D4029" w:rsidRDefault="0026029E" w:rsidP="0026029E">
      <w:pPr>
        <w:rPr>
          <w:rFonts w:cs="Times New Roman"/>
        </w:rPr>
      </w:pPr>
      <w:r w:rsidRPr="000D4029">
        <w:t>Examples of</w:t>
      </w:r>
      <w:r w:rsidRPr="000D4029">
        <w:rPr>
          <w:rFonts w:cs="Times New Roman"/>
        </w:rPr>
        <w:t xml:space="preserve"> potential areas to conside</w:t>
      </w:r>
      <w:r w:rsidR="005D38A4" w:rsidRPr="000D4029">
        <w:rPr>
          <w:rFonts w:cs="Times New Roman"/>
        </w:rPr>
        <w:t xml:space="preserve">r when reviewing data </w:t>
      </w:r>
      <w:r w:rsidR="008F2D74" w:rsidRPr="000D4029">
        <w:rPr>
          <w:rFonts w:cs="Times New Roman"/>
        </w:rPr>
        <w:t>include</w:t>
      </w:r>
      <w:r w:rsidR="005D38A4" w:rsidRPr="000D4029">
        <w:rPr>
          <w:rFonts w:cs="Times New Roman"/>
        </w:rPr>
        <w:t>:</w:t>
      </w:r>
    </w:p>
    <w:p w14:paraId="2A1B362F" w14:textId="77777777" w:rsidR="003F22F6" w:rsidRDefault="003F22F6" w:rsidP="00D96277">
      <w:pPr>
        <w:pStyle w:val="HSAGBullets"/>
        <w:sectPr w:rsidR="003F22F6" w:rsidSect="00646208">
          <w:type w:val="continuous"/>
          <w:pgSz w:w="12240" w:h="15840" w:code="1"/>
          <w:pgMar w:top="1440" w:right="1080" w:bottom="1440" w:left="1080" w:header="720" w:footer="720" w:gutter="0"/>
          <w:pgNumType w:start="5"/>
          <w:cols w:space="720"/>
          <w:titlePg/>
          <w:docGrid w:linePitch="360"/>
        </w:sectPr>
      </w:pPr>
    </w:p>
    <w:p w14:paraId="11C05479" w14:textId="66962BCD" w:rsidR="00091973" w:rsidRPr="00024715" w:rsidRDefault="00091973" w:rsidP="00D96277">
      <w:pPr>
        <w:pStyle w:val="HSAGBullets"/>
      </w:pPr>
      <w:r w:rsidRPr="00024715">
        <w:t>Ability to impact the problem and available resources</w:t>
      </w:r>
    </w:p>
    <w:p w14:paraId="1A755072" w14:textId="77777777" w:rsidR="00091973" w:rsidRPr="00024715" w:rsidRDefault="00091973" w:rsidP="00D96277">
      <w:pPr>
        <w:pStyle w:val="HSAGBullets"/>
      </w:pPr>
      <w:r w:rsidRPr="00024715">
        <w:t>Access to care</w:t>
      </w:r>
    </w:p>
    <w:p w14:paraId="219BD884" w14:textId="77777777" w:rsidR="00091973" w:rsidRPr="00024715" w:rsidRDefault="00091973" w:rsidP="00D96277">
      <w:pPr>
        <w:pStyle w:val="HSAGBullets"/>
      </w:pPr>
      <w:r w:rsidRPr="00024715">
        <w:t>Aspects of care occurring most frequently or affecting large numbers of residents</w:t>
      </w:r>
    </w:p>
    <w:p w14:paraId="72CE1525" w14:textId="77777777" w:rsidR="00091973" w:rsidRPr="00D73574" w:rsidRDefault="00091973" w:rsidP="00D96277">
      <w:pPr>
        <w:pStyle w:val="HSAGBullets"/>
      </w:pPr>
      <w:r>
        <w:t xml:space="preserve">Beneficiary </w:t>
      </w:r>
      <w:r w:rsidRPr="00D73574">
        <w:t xml:space="preserve">and family satisfaction </w:t>
      </w:r>
      <w:r>
        <w:t>and/or expectation trends</w:t>
      </w:r>
    </w:p>
    <w:p w14:paraId="670E1A6F" w14:textId="51776B6F" w:rsidR="00091973" w:rsidRPr="00D73574" w:rsidRDefault="00091973" w:rsidP="00D96277">
      <w:pPr>
        <w:pStyle w:val="HSAGBullets"/>
      </w:pPr>
      <w:r w:rsidRPr="00D73574">
        <w:t>Beneficiary care plans</w:t>
      </w:r>
      <w:r w:rsidR="00137DFD">
        <w:t xml:space="preserve"> a</w:t>
      </w:r>
      <w:r w:rsidR="00027947">
        <w:t xml:space="preserve">nd </w:t>
      </w:r>
      <w:r w:rsidR="009A72EF">
        <w:t>service delivery</w:t>
      </w:r>
      <w:r w:rsidRPr="00D73574">
        <w:t xml:space="preserve"> for documented progress towards specified goals</w:t>
      </w:r>
    </w:p>
    <w:p w14:paraId="2319070B" w14:textId="77777777" w:rsidR="00091973" w:rsidRDefault="00091973" w:rsidP="00D96277">
      <w:pPr>
        <w:pStyle w:val="HSAGBullets"/>
      </w:pPr>
      <w:r w:rsidRPr="00024715">
        <w:t>Critical incidents</w:t>
      </w:r>
    </w:p>
    <w:p w14:paraId="122FE7FF" w14:textId="5CF45F0A" w:rsidR="00091973" w:rsidRDefault="00091973" w:rsidP="00D96277">
      <w:pPr>
        <w:pStyle w:val="HSAGBullets"/>
      </w:pPr>
      <w:r w:rsidRPr="00794739">
        <w:t>CSI</w:t>
      </w:r>
      <w:r w:rsidR="00F73CCE">
        <w:t xml:space="preserve"> and overall NACT</w:t>
      </w:r>
      <w:r w:rsidRPr="00794739">
        <w:t xml:space="preserve"> data for problem patterns</w:t>
      </w:r>
    </w:p>
    <w:p w14:paraId="52E3E18D" w14:textId="38446A38" w:rsidR="00091973" w:rsidRPr="00024715" w:rsidRDefault="00091973" w:rsidP="00D96277">
      <w:pPr>
        <w:pStyle w:val="HSAGBullets"/>
      </w:pPr>
      <w:r w:rsidRPr="00024715">
        <w:t xml:space="preserve">Diagnoses associated with high rates of </w:t>
      </w:r>
      <w:r w:rsidR="00C57F8A">
        <w:t xml:space="preserve">recidivism </w:t>
      </w:r>
      <w:r w:rsidRPr="00024715">
        <w:t>if not treated in accordance with accepted standards of care</w:t>
      </w:r>
      <w:r w:rsidR="00C57F8A">
        <w:t>, including evidence-based practices (EBPs)</w:t>
      </w:r>
    </w:p>
    <w:p w14:paraId="74825066" w14:textId="2EF921F4" w:rsidR="0074090A" w:rsidRDefault="0074090A" w:rsidP="00D96277">
      <w:pPr>
        <w:pStyle w:val="HSAGBullets"/>
      </w:pPr>
      <w:r>
        <w:t xml:space="preserve">EBPs and </w:t>
      </w:r>
      <w:r w:rsidR="00895787">
        <w:t>expected outcomes</w:t>
      </w:r>
    </w:p>
    <w:p w14:paraId="0B50B5BE" w14:textId="76429CB2" w:rsidR="00091973" w:rsidRPr="00024715" w:rsidRDefault="00091973" w:rsidP="00D96277">
      <w:pPr>
        <w:pStyle w:val="HSAGBullets"/>
      </w:pPr>
      <w:r>
        <w:t>Incident report trends</w:t>
      </w:r>
    </w:p>
    <w:p w14:paraId="3258F37F" w14:textId="030891B5" w:rsidR="00091973" w:rsidRPr="00024715" w:rsidRDefault="00091973" w:rsidP="00D96277">
      <w:pPr>
        <w:pStyle w:val="HSAGBullets"/>
      </w:pPr>
      <w:r w:rsidRPr="00024715">
        <w:t>Issues identified from demographic and epidemiological data</w:t>
      </w:r>
      <w:r>
        <w:t>, including penetration rate</w:t>
      </w:r>
      <w:r w:rsidR="001175BF">
        <w:t>s</w:t>
      </w:r>
    </w:p>
    <w:p w14:paraId="19820ED4" w14:textId="77777777" w:rsidR="00091973" w:rsidRPr="00024715" w:rsidRDefault="00091973" w:rsidP="00D96277">
      <w:pPr>
        <w:pStyle w:val="HSAGBullets"/>
      </w:pPr>
      <w:r w:rsidRPr="00024715">
        <w:t>Near misses</w:t>
      </w:r>
    </w:p>
    <w:p w14:paraId="7336D745" w14:textId="77777777" w:rsidR="00356D12" w:rsidRDefault="00356D12" w:rsidP="00D96277">
      <w:pPr>
        <w:pStyle w:val="HSAGBullets"/>
      </w:pPr>
      <w:r>
        <w:t xml:space="preserve">State </w:t>
      </w:r>
      <w:r w:rsidR="006A5B2E" w:rsidRPr="006A5B2E">
        <w:t>performance measures and Approved Claims data</w:t>
      </w:r>
    </w:p>
    <w:p w14:paraId="13CEEF53" w14:textId="2F376946" w:rsidR="00091973" w:rsidRDefault="00091973" w:rsidP="00D96277">
      <w:pPr>
        <w:pStyle w:val="HSAGBullets"/>
      </w:pPr>
      <w:r w:rsidRPr="00D73574">
        <w:t xml:space="preserve">Patterns of </w:t>
      </w:r>
      <w:r w:rsidR="00854A03">
        <w:t xml:space="preserve">ER/EPS </w:t>
      </w:r>
      <w:r w:rsidRPr="00D73574">
        <w:t>visits and/or hospital use</w:t>
      </w:r>
    </w:p>
    <w:p w14:paraId="04C001B9" w14:textId="77777777" w:rsidR="00091973" w:rsidRPr="00024715" w:rsidRDefault="00091973" w:rsidP="00D96277">
      <w:pPr>
        <w:pStyle w:val="HSAGBullets"/>
      </w:pPr>
      <w:r w:rsidRPr="00024715">
        <w:t>Re-admission</w:t>
      </w:r>
      <w:r>
        <w:t xml:space="preserve"> rates (outpatient and hospitalization)</w:t>
      </w:r>
    </w:p>
    <w:p w14:paraId="550EBD05" w14:textId="77777777" w:rsidR="00091973" w:rsidRPr="00024715" w:rsidRDefault="00091973" w:rsidP="00D96277">
      <w:pPr>
        <w:pStyle w:val="HSAGBullets"/>
      </w:pPr>
      <w:r w:rsidRPr="00024715">
        <w:t>Regulatory requirements</w:t>
      </w:r>
    </w:p>
    <w:p w14:paraId="3176461A" w14:textId="46BA59C9" w:rsidR="00091973" w:rsidRDefault="00091973" w:rsidP="00D96277">
      <w:pPr>
        <w:pStyle w:val="HSAGBullets"/>
      </w:pPr>
      <w:r w:rsidRPr="00024715">
        <w:t>Safety concerns</w:t>
      </w:r>
    </w:p>
    <w:p w14:paraId="761344B7" w14:textId="048415FC" w:rsidR="0003350F" w:rsidRPr="00024715" w:rsidRDefault="0003350F" w:rsidP="00D96277">
      <w:pPr>
        <w:pStyle w:val="HSAGBullets"/>
      </w:pPr>
      <w:r>
        <w:t>Service volume</w:t>
      </w:r>
      <w:r w:rsidR="002B011D">
        <w:t xml:space="preserve"> and clinical outcomes</w:t>
      </w:r>
    </w:p>
    <w:p w14:paraId="216C32C2" w14:textId="77777777" w:rsidR="00091973" w:rsidRPr="00E36EBF" w:rsidRDefault="00091973" w:rsidP="00D96277">
      <w:pPr>
        <w:pStyle w:val="HSAGBullets"/>
      </w:pPr>
      <w:r w:rsidRPr="00E36EBF">
        <w:t xml:space="preserve">State </w:t>
      </w:r>
      <w:r>
        <w:t xml:space="preserve">audit, review, and/or </w:t>
      </w:r>
      <w:r w:rsidRPr="00E36EBF">
        <w:t>survey results and plans of correction</w:t>
      </w:r>
    </w:p>
    <w:p w14:paraId="4EE3F1C0" w14:textId="3E8843B1" w:rsidR="00091973" w:rsidRDefault="00091973" w:rsidP="00D96277">
      <w:pPr>
        <w:pStyle w:val="HSAGBullets"/>
      </w:pPr>
      <w:r w:rsidRPr="00024715">
        <w:t>Survey deficiencies scope and severity</w:t>
      </w:r>
    </w:p>
    <w:p w14:paraId="0C99C4DB" w14:textId="7A49A73C" w:rsidR="002451ED" w:rsidRPr="00D73574" w:rsidRDefault="002451ED" w:rsidP="00D96277">
      <w:pPr>
        <w:pStyle w:val="HSAGBullets"/>
      </w:pPr>
      <w:r>
        <w:t xml:space="preserve">Timeliness of </w:t>
      </w:r>
      <w:r w:rsidR="00756C67">
        <w:t>services</w:t>
      </w:r>
    </w:p>
    <w:p w14:paraId="19BE3236" w14:textId="77777777" w:rsidR="00091973" w:rsidRPr="00D73574" w:rsidRDefault="00091973" w:rsidP="00D96277">
      <w:pPr>
        <w:pStyle w:val="HSAGBullets"/>
      </w:pPr>
      <w:r w:rsidRPr="00D73574">
        <w:t>Trends in complaints</w:t>
      </w:r>
    </w:p>
    <w:p w14:paraId="53273794" w14:textId="77777777" w:rsidR="003F22F6" w:rsidRDefault="003F22F6" w:rsidP="0026029E">
      <w:pPr>
        <w:rPr>
          <w:rFonts w:cs="Arial"/>
        </w:rPr>
        <w:sectPr w:rsidR="003F22F6" w:rsidSect="00B45869">
          <w:type w:val="continuous"/>
          <w:pgSz w:w="12240" w:h="15840" w:code="1"/>
          <w:pgMar w:top="1440" w:right="1080" w:bottom="1440" w:left="1080" w:header="720" w:footer="720" w:gutter="0"/>
          <w:cols w:num="2" w:space="720"/>
          <w:titlePg/>
          <w:docGrid w:linePitch="360"/>
        </w:sectPr>
      </w:pPr>
    </w:p>
    <w:p w14:paraId="77537BB9" w14:textId="77777777" w:rsidR="00E3618B" w:rsidRPr="00E3618B" w:rsidRDefault="00E3618B" w:rsidP="00E3618B">
      <w:pPr>
        <w:spacing w:after="0"/>
        <w:rPr>
          <w:rFonts w:cs="Arial"/>
          <w:sz w:val="16"/>
          <w:szCs w:val="16"/>
        </w:rPr>
      </w:pPr>
    </w:p>
    <w:p w14:paraId="4E0CD5BA" w14:textId="08F925A5" w:rsidR="0026029E" w:rsidRPr="00FC0679" w:rsidRDefault="0026029E" w:rsidP="0026029E">
      <w:pPr>
        <w:rPr>
          <w:rFonts w:cs="Arial"/>
        </w:rPr>
      </w:pPr>
      <w:r w:rsidRPr="00080746">
        <w:rPr>
          <w:rFonts w:cs="Arial"/>
        </w:rPr>
        <w:t xml:space="preserve">Based on the result of the review of information, the </w:t>
      </w:r>
      <w:r w:rsidR="00080746" w:rsidRPr="00080746">
        <w:rPr>
          <w:rFonts w:cs="Arial"/>
        </w:rPr>
        <w:t xml:space="preserve">QI </w:t>
      </w:r>
      <w:r w:rsidR="007F6E6A">
        <w:rPr>
          <w:rFonts w:cs="Arial"/>
        </w:rPr>
        <w:t>T</w:t>
      </w:r>
      <w:r w:rsidRPr="00080746">
        <w:rPr>
          <w:rFonts w:cs="Arial"/>
        </w:rPr>
        <w:t xml:space="preserve">eam at </w:t>
      </w:r>
      <w:r w:rsidR="00080746" w:rsidRPr="00080746">
        <w:rPr>
          <w:rFonts w:cs="Arial"/>
        </w:rPr>
        <w:t>CSCBHSD</w:t>
      </w:r>
      <w:r w:rsidRPr="00080746">
        <w:rPr>
          <w:rFonts w:cs="Arial"/>
        </w:rPr>
        <w:t xml:space="preserve"> will prioritize opportunities for improvement, taking into consideration the importance of the issues (high risk, high frequency, and/or problem prone). The QAPI team will determine which proble</w:t>
      </w:r>
      <w:r w:rsidR="000C22C5" w:rsidRPr="00080746">
        <w:rPr>
          <w:rFonts w:cs="Arial"/>
        </w:rPr>
        <w:t xml:space="preserve">ms will become the focus for a </w:t>
      </w:r>
      <w:r w:rsidR="00703569">
        <w:rPr>
          <w:rFonts w:cs="Arial"/>
        </w:rPr>
        <w:t>P</w:t>
      </w:r>
      <w:r w:rsidRPr="00080746">
        <w:rPr>
          <w:rFonts w:cs="Arial"/>
        </w:rPr>
        <w:t xml:space="preserve">erformance </w:t>
      </w:r>
      <w:r w:rsidR="00703569">
        <w:rPr>
          <w:rFonts w:cs="Arial"/>
        </w:rPr>
        <w:t>I</w:t>
      </w:r>
      <w:r w:rsidR="000C22C5" w:rsidRPr="00080746">
        <w:rPr>
          <w:rFonts w:cs="Arial"/>
        </w:rPr>
        <w:t xml:space="preserve">mprovement </w:t>
      </w:r>
      <w:r w:rsidR="00703569">
        <w:rPr>
          <w:rFonts w:cs="Arial"/>
        </w:rPr>
        <w:t>P</w:t>
      </w:r>
      <w:r w:rsidRPr="00080746">
        <w:rPr>
          <w:rFonts w:cs="Arial"/>
        </w:rPr>
        <w:t>roject (PIP).</w:t>
      </w:r>
    </w:p>
    <w:p w14:paraId="4E0CD5BB" w14:textId="0A17D773" w:rsidR="0026029E" w:rsidRPr="00472F3F" w:rsidRDefault="0026029E" w:rsidP="0026029E">
      <w:pPr>
        <w:rPr>
          <w:rFonts w:cs="Arial"/>
        </w:rPr>
      </w:pPr>
      <w:r w:rsidRPr="007F6E6A">
        <w:rPr>
          <w:rFonts w:cs="Arial"/>
        </w:rPr>
        <w:t xml:space="preserve">Depending on the PIP to be started, the </w:t>
      </w:r>
      <w:r w:rsidR="007F6E6A" w:rsidRPr="007F6E6A">
        <w:rPr>
          <w:rFonts w:cs="Arial"/>
        </w:rPr>
        <w:t>QI T</w:t>
      </w:r>
      <w:r w:rsidRPr="007F6E6A">
        <w:rPr>
          <w:rFonts w:cs="Arial"/>
        </w:rPr>
        <w:t xml:space="preserve">eam will charter a PIP Team who is entrusted with a mission to </w:t>
      </w:r>
      <w:r w:rsidR="006A60A5" w:rsidRPr="007F6E6A">
        <w:rPr>
          <w:rFonts w:cs="Arial"/>
        </w:rPr>
        <w:t>investigate</w:t>
      </w:r>
      <w:r w:rsidRPr="007F6E6A">
        <w:rPr>
          <w:rFonts w:cs="Arial"/>
        </w:rPr>
        <w:t xml:space="preserve"> a problem area and come up with plans for correction and/or improvement to be implemented.</w:t>
      </w:r>
    </w:p>
    <w:p w14:paraId="4E0CD5BC" w14:textId="77777777" w:rsidR="0026029E" w:rsidRPr="00107E41" w:rsidRDefault="001C5A9F" w:rsidP="008E4B14">
      <w:pPr>
        <w:pStyle w:val="Heading2"/>
      </w:pPr>
      <w:bookmarkStart w:id="17" w:name="_Toc118977745"/>
      <w:r>
        <w:t>Systematic</w:t>
      </w:r>
      <w:r w:rsidR="0026029E">
        <w:t xml:space="preserve"> Analysis and Systemic Action</w:t>
      </w:r>
      <w:bookmarkEnd w:id="17"/>
    </w:p>
    <w:p w14:paraId="4E0CD5BD" w14:textId="7296788F" w:rsidR="0026029E" w:rsidRPr="00965252" w:rsidRDefault="00E63D4C" w:rsidP="0026029E">
      <w:pPr>
        <w:rPr>
          <w:rFonts w:cs="Futura Std Light"/>
          <w:color w:val="000000"/>
          <w:sz w:val="23"/>
          <w:szCs w:val="23"/>
        </w:rPr>
      </w:pPr>
      <w:r w:rsidRPr="00965252">
        <w:t xml:space="preserve">CSCBHSD </w:t>
      </w:r>
      <w:r w:rsidR="0026029E" w:rsidRPr="00965252">
        <w:t>u</w:t>
      </w:r>
      <w:r w:rsidR="001E6934" w:rsidRPr="00965252">
        <w:t>s</w:t>
      </w:r>
      <w:r w:rsidR="0026029E" w:rsidRPr="00965252">
        <w:t xml:space="preserve">es a </w:t>
      </w:r>
      <w:r w:rsidR="0026029E" w:rsidRPr="00965252">
        <w:rPr>
          <w:rFonts w:cs="Futura Std Light"/>
          <w:color w:val="000000"/>
          <w:sz w:val="23"/>
          <w:szCs w:val="23"/>
        </w:rPr>
        <w:t xml:space="preserve">systematic approach to determine when in-depth analysis is needed to fully understand the problem, its causes, and implications of a change. </w:t>
      </w:r>
      <w:r w:rsidRPr="00965252">
        <w:t>CSCBHSD</w:t>
      </w:r>
      <w:r w:rsidR="0026029E" w:rsidRPr="00965252">
        <w:t xml:space="preserve"> </w:t>
      </w:r>
      <w:r w:rsidR="001E6934" w:rsidRPr="00965252">
        <w:rPr>
          <w:rFonts w:cs="Futura Std Light"/>
          <w:color w:val="000000"/>
          <w:sz w:val="23"/>
          <w:szCs w:val="23"/>
        </w:rPr>
        <w:t>applies</w:t>
      </w:r>
      <w:r w:rsidR="0026029E" w:rsidRPr="00965252">
        <w:rPr>
          <w:rFonts w:cs="Futura Std Light"/>
          <w:color w:val="000000"/>
          <w:sz w:val="23"/>
          <w:szCs w:val="23"/>
        </w:rPr>
        <w:t xml:space="preserve"> a thorough and highly organized/structured approach to determine whether and how identified problems may be caused or exacerbated by the way care and services are organized or delivered. </w:t>
      </w:r>
      <w:r w:rsidRPr="00965252">
        <w:t>CSCBHSD</w:t>
      </w:r>
      <w:r w:rsidR="005B3B89" w:rsidRPr="00965252">
        <w:t>’s approach</w:t>
      </w:r>
      <w:r w:rsidR="00B32199" w:rsidRPr="00965252">
        <w:rPr>
          <w:rFonts w:cs="Futura Std Light"/>
          <w:color w:val="000000"/>
          <w:sz w:val="23"/>
          <w:szCs w:val="23"/>
        </w:rPr>
        <w:t xml:space="preserve"> comprehensively</w:t>
      </w:r>
      <w:r w:rsidR="0026029E" w:rsidRPr="00965252">
        <w:rPr>
          <w:rFonts w:cs="Futura Std Light"/>
          <w:color w:val="000000"/>
          <w:sz w:val="23"/>
          <w:szCs w:val="23"/>
        </w:rPr>
        <w:t xml:space="preserve"> </w:t>
      </w:r>
      <w:r w:rsidR="00B32199" w:rsidRPr="00965252">
        <w:rPr>
          <w:rFonts w:cs="Futura Std Light"/>
          <w:color w:val="000000"/>
          <w:sz w:val="23"/>
          <w:szCs w:val="23"/>
        </w:rPr>
        <w:t>assesses</w:t>
      </w:r>
      <w:r w:rsidR="0026029E" w:rsidRPr="00965252">
        <w:rPr>
          <w:rFonts w:cs="Futura Std Light"/>
          <w:color w:val="000000"/>
          <w:sz w:val="23"/>
          <w:szCs w:val="23"/>
        </w:rPr>
        <w:t xml:space="preserve"> all involved systems to prevent future events and promote sustained improvement. </w:t>
      </w:r>
      <w:r w:rsidR="00965252" w:rsidRPr="00965252">
        <w:t>CSCHBSD</w:t>
      </w:r>
      <w:r w:rsidR="0026029E" w:rsidRPr="00965252">
        <w:t xml:space="preserve"> also</w:t>
      </w:r>
      <w:r w:rsidR="008F2D74" w:rsidRPr="00965252">
        <w:t xml:space="preserve"> has</w:t>
      </w:r>
      <w:r w:rsidR="0026029E" w:rsidRPr="00965252">
        <w:t xml:space="preserve"> developed policies and procedures regarding expectations for the use of </w:t>
      </w:r>
      <w:r w:rsidR="00B32199" w:rsidRPr="00965252">
        <w:t>r</w:t>
      </w:r>
      <w:r w:rsidR="0026029E" w:rsidRPr="00965252">
        <w:t xml:space="preserve">oot cause analysis when problems are identified. </w:t>
      </w:r>
      <w:r w:rsidR="0026029E" w:rsidRPr="00965252">
        <w:rPr>
          <w:rFonts w:cs="Futura Std Light"/>
          <w:color w:val="000000"/>
          <w:sz w:val="23"/>
          <w:szCs w:val="23"/>
        </w:rPr>
        <w:t>This element includes a focus on continual learning and continuous improvement.</w:t>
      </w:r>
    </w:p>
    <w:p w14:paraId="4E0CD5C2" w14:textId="77777777" w:rsidR="0026029E" w:rsidRPr="00107E41" w:rsidRDefault="0026029E" w:rsidP="008E4B14">
      <w:pPr>
        <w:pStyle w:val="Heading2"/>
      </w:pPr>
      <w:bookmarkStart w:id="18" w:name="_Toc118977746"/>
      <w:r>
        <w:t>Communication</w:t>
      </w:r>
      <w:bookmarkEnd w:id="18"/>
    </w:p>
    <w:p w14:paraId="4E0CD5C3" w14:textId="77777777" w:rsidR="0091209E" w:rsidRPr="00EB4F9A" w:rsidRDefault="0091209E" w:rsidP="0091209E">
      <w:pPr>
        <w:autoSpaceDE w:val="0"/>
        <w:autoSpaceDN w:val="0"/>
        <w:adjustRightInd w:val="0"/>
        <w:spacing w:after="180"/>
        <w:rPr>
          <w:rFonts w:cs="Arial"/>
          <w:color w:val="000000"/>
        </w:rPr>
      </w:pPr>
      <w:r w:rsidRPr="00F0211A">
        <w:rPr>
          <w:rFonts w:cs="Arial"/>
          <w:color w:val="000000"/>
        </w:rPr>
        <w:t>At</w:t>
      </w:r>
      <w:r w:rsidRPr="00EB4F9A">
        <w:rPr>
          <w:rFonts w:cs="Arial"/>
          <w:color w:val="000000"/>
        </w:rPr>
        <w:t xml:space="preserve"> a minimum, the </w:t>
      </w:r>
      <w:r w:rsidR="008F2D74">
        <w:rPr>
          <w:rFonts w:cs="Arial"/>
          <w:color w:val="000000"/>
        </w:rPr>
        <w:t>executive l</w:t>
      </w:r>
      <w:r w:rsidRPr="00EB4F9A">
        <w:rPr>
          <w:rFonts w:cs="Arial"/>
          <w:color w:val="000000"/>
        </w:rPr>
        <w:t>eadership will report annually on the status of the curre</w:t>
      </w:r>
      <w:r>
        <w:rPr>
          <w:rFonts w:cs="Arial"/>
          <w:color w:val="000000"/>
        </w:rPr>
        <w:t>nt QAPI p</w:t>
      </w:r>
      <w:r w:rsidRPr="00EB4F9A">
        <w:rPr>
          <w:rFonts w:cs="Arial"/>
          <w:color w:val="000000"/>
        </w:rPr>
        <w:t>lan</w:t>
      </w:r>
      <w:r w:rsidR="007937F8">
        <w:rPr>
          <w:rFonts w:cs="Arial"/>
          <w:color w:val="000000"/>
        </w:rPr>
        <w:t>,</w:t>
      </w:r>
      <w:r w:rsidRPr="00EB4F9A">
        <w:rPr>
          <w:rFonts w:cs="Arial"/>
          <w:color w:val="000000"/>
        </w:rPr>
        <w:t xml:space="preserve"> the proposed QAPI plan</w:t>
      </w:r>
      <w:r w:rsidR="007937F8">
        <w:rPr>
          <w:rFonts w:cs="Arial"/>
          <w:color w:val="000000"/>
        </w:rPr>
        <w:t>,</w:t>
      </w:r>
      <w:r w:rsidRPr="00EB4F9A">
        <w:rPr>
          <w:rFonts w:cs="Arial"/>
          <w:color w:val="000000"/>
        </w:rPr>
        <w:t xml:space="preserve"> and goals for the coming year</w:t>
      </w:r>
      <w:r>
        <w:rPr>
          <w:rFonts w:cs="Arial"/>
          <w:color w:val="000000"/>
        </w:rPr>
        <w:t>. This report will be made available to:</w:t>
      </w:r>
    </w:p>
    <w:p w14:paraId="34AE3D35" w14:textId="77777777" w:rsidR="002F100B" w:rsidRDefault="002F100B" w:rsidP="00D96277">
      <w:pPr>
        <w:pStyle w:val="HSAGBullets"/>
        <w:sectPr w:rsidR="002F100B" w:rsidSect="00B45869">
          <w:type w:val="continuous"/>
          <w:pgSz w:w="12240" w:h="15840" w:code="1"/>
          <w:pgMar w:top="1440" w:right="1080" w:bottom="1440" w:left="1080" w:header="720" w:footer="720" w:gutter="0"/>
          <w:cols w:space="720"/>
          <w:titlePg/>
          <w:docGrid w:linePitch="360"/>
        </w:sectPr>
      </w:pPr>
    </w:p>
    <w:p w14:paraId="4E0CD5C4" w14:textId="2673F6F3" w:rsidR="0091209E" w:rsidRPr="0091209E" w:rsidRDefault="0091209E" w:rsidP="00D96277">
      <w:pPr>
        <w:pStyle w:val="HSAGBullets"/>
      </w:pPr>
      <w:r w:rsidRPr="0091209E">
        <w:t>C</w:t>
      </w:r>
      <w:r w:rsidR="00F15DB5">
        <w:t>ounty of Santa Clara Board of Supervisors</w:t>
      </w:r>
    </w:p>
    <w:p w14:paraId="4E0CD5C5" w14:textId="454F5B02" w:rsidR="0091209E" w:rsidRPr="005102B7" w:rsidRDefault="0091209E" w:rsidP="00D96277">
      <w:pPr>
        <w:pStyle w:val="HSAGBullets"/>
      </w:pPr>
      <w:r w:rsidRPr="005102B7">
        <w:t xml:space="preserve">Entire management team of </w:t>
      </w:r>
      <w:r w:rsidR="005102B7" w:rsidRPr="005102B7">
        <w:t>CSCBHSD</w:t>
      </w:r>
    </w:p>
    <w:p w14:paraId="4E0CD5C6" w14:textId="77777777" w:rsidR="0091209E" w:rsidRPr="0091209E" w:rsidRDefault="0091209E" w:rsidP="00D96277">
      <w:pPr>
        <w:pStyle w:val="HSAGBullets"/>
      </w:pPr>
      <w:r w:rsidRPr="0091209E">
        <w:t>Staff</w:t>
      </w:r>
    </w:p>
    <w:p w14:paraId="4E0CD5C7" w14:textId="49D59FF1" w:rsidR="0091209E" w:rsidRDefault="005102B7" w:rsidP="00D96277">
      <w:pPr>
        <w:pStyle w:val="HSAGBullets"/>
      </w:pPr>
      <w:r>
        <w:t>Beneficiary and Family</w:t>
      </w:r>
      <w:r w:rsidR="0091209E" w:rsidRPr="0091209E">
        <w:t xml:space="preserve"> council</w:t>
      </w:r>
      <w:r>
        <w:t>s (e.g., Behavioral Health Board, NAMI)</w:t>
      </w:r>
    </w:p>
    <w:p w14:paraId="2365CE53" w14:textId="6B7E1B7F" w:rsidR="00F15DB5" w:rsidRPr="0091209E" w:rsidRDefault="00F15DB5" w:rsidP="00D96277">
      <w:pPr>
        <w:pStyle w:val="HSAGBullets"/>
      </w:pPr>
      <w:r>
        <w:t>CalEQRO</w:t>
      </w:r>
    </w:p>
    <w:p w14:paraId="4E0CD5C8" w14:textId="77777777" w:rsidR="0091209E" w:rsidRPr="005102B7" w:rsidRDefault="0091209E" w:rsidP="00D96277">
      <w:pPr>
        <w:pStyle w:val="HSAGBullets"/>
      </w:pPr>
      <w:r w:rsidRPr="005102B7">
        <w:t>Other stakeholders</w:t>
      </w:r>
      <w:r w:rsidR="007937F8" w:rsidRPr="005102B7">
        <w:t>,</w:t>
      </w:r>
      <w:r w:rsidRPr="005102B7">
        <w:t xml:space="preserve"> as designated</w:t>
      </w:r>
    </w:p>
    <w:p w14:paraId="1B6EE602" w14:textId="77777777" w:rsidR="002F100B" w:rsidRDefault="002F100B" w:rsidP="002815D9">
      <w:pPr>
        <w:autoSpaceDE w:val="0"/>
        <w:autoSpaceDN w:val="0"/>
        <w:adjustRightInd w:val="0"/>
        <w:spacing w:after="0"/>
        <w:rPr>
          <w:rFonts w:cs="Times New Roman"/>
          <w:color w:val="000000"/>
          <w:sz w:val="16"/>
          <w:szCs w:val="16"/>
        </w:rPr>
        <w:sectPr w:rsidR="002F100B" w:rsidSect="002F100B">
          <w:type w:val="continuous"/>
          <w:pgSz w:w="12240" w:h="15840" w:code="1"/>
          <w:pgMar w:top="1440" w:right="1080" w:bottom="1440" w:left="1080" w:header="720" w:footer="720" w:gutter="0"/>
          <w:cols w:num="3" w:space="720"/>
          <w:titlePg/>
          <w:docGrid w:linePitch="360"/>
        </w:sectPr>
      </w:pPr>
    </w:p>
    <w:p w14:paraId="58FC7D59" w14:textId="77777777" w:rsidR="002815D9" w:rsidRPr="002815D9" w:rsidRDefault="002815D9" w:rsidP="002815D9">
      <w:pPr>
        <w:autoSpaceDE w:val="0"/>
        <w:autoSpaceDN w:val="0"/>
        <w:adjustRightInd w:val="0"/>
        <w:spacing w:after="0"/>
        <w:rPr>
          <w:rFonts w:cs="Times New Roman"/>
          <w:color w:val="000000"/>
          <w:sz w:val="16"/>
          <w:szCs w:val="16"/>
        </w:rPr>
      </w:pPr>
    </w:p>
    <w:p w14:paraId="4E0CD5CA" w14:textId="548DA4EA" w:rsidR="0091209E" w:rsidRPr="0091209E" w:rsidRDefault="0091209E" w:rsidP="0091209E">
      <w:pPr>
        <w:autoSpaceDE w:val="0"/>
        <w:autoSpaceDN w:val="0"/>
        <w:adjustRightInd w:val="0"/>
        <w:spacing w:after="180"/>
        <w:rPr>
          <w:rFonts w:cs="Times New Roman"/>
          <w:color w:val="000000"/>
        </w:rPr>
      </w:pPr>
      <w:r w:rsidRPr="0091209E">
        <w:rPr>
          <w:rFonts w:cs="Times New Roman"/>
          <w:color w:val="000000"/>
        </w:rPr>
        <w:t xml:space="preserve">At a minimum, the </w:t>
      </w:r>
      <w:r w:rsidR="00A122D8">
        <w:rPr>
          <w:rFonts w:cs="Times New Roman"/>
          <w:color w:val="000000"/>
        </w:rPr>
        <w:t xml:space="preserve">QI Team </w:t>
      </w:r>
      <w:r w:rsidRPr="0091209E">
        <w:rPr>
          <w:rFonts w:cs="Times New Roman"/>
          <w:color w:val="000000"/>
        </w:rPr>
        <w:t>will report the progress on the established QAPI goals, PDSA cycles, and current data trends to the following:</w:t>
      </w:r>
    </w:p>
    <w:p w14:paraId="4E0CD5CB" w14:textId="1BEE329E" w:rsidR="0091209E" w:rsidRDefault="00A122D8" w:rsidP="00D96277">
      <w:pPr>
        <w:pStyle w:val="HSAGBullets"/>
      </w:pPr>
      <w:r>
        <w:t xml:space="preserve">CSCBHSD </w:t>
      </w:r>
      <w:r w:rsidR="008F2D74">
        <w:t>e</w:t>
      </w:r>
      <w:r w:rsidR="003E77DC">
        <w:t>xecutive l</w:t>
      </w:r>
      <w:r w:rsidR="0091209E" w:rsidRPr="0091209E">
        <w:t>eadership</w:t>
      </w:r>
    </w:p>
    <w:p w14:paraId="1C188C60" w14:textId="1B67C768" w:rsidR="00E617E2" w:rsidRPr="0091209E" w:rsidRDefault="00E617E2" w:rsidP="00D96277">
      <w:pPr>
        <w:pStyle w:val="HSAGBullets"/>
      </w:pPr>
      <w:r>
        <w:t>CSCBHDS division directors and senior managers</w:t>
      </w:r>
    </w:p>
    <w:p w14:paraId="4E0CD5CC" w14:textId="42640434" w:rsidR="0091209E" w:rsidRPr="00A122D8" w:rsidRDefault="00A122D8" w:rsidP="00D96277">
      <w:pPr>
        <w:pStyle w:val="HSAGBullets"/>
      </w:pPr>
      <w:r w:rsidRPr="00A122D8">
        <w:t>BHQIC</w:t>
      </w:r>
    </w:p>
    <w:p w14:paraId="4E0CD5D0" w14:textId="3C328FAF" w:rsidR="0091209E" w:rsidRPr="00107E41" w:rsidRDefault="0091209E" w:rsidP="008E4B14">
      <w:pPr>
        <w:pStyle w:val="Heading2"/>
      </w:pPr>
      <w:bookmarkStart w:id="19" w:name="_Toc118977747"/>
      <w:r>
        <w:t>Evaluation</w:t>
      </w:r>
      <w:bookmarkEnd w:id="19"/>
    </w:p>
    <w:p w14:paraId="4E0CD5D1" w14:textId="063F42CF" w:rsidR="0091209E" w:rsidRDefault="0091209E" w:rsidP="0091209E">
      <w:pPr>
        <w:autoSpaceDE w:val="0"/>
        <w:autoSpaceDN w:val="0"/>
        <w:adjustRightInd w:val="0"/>
        <w:rPr>
          <w:rFonts w:cs="Arial"/>
          <w:color w:val="000000"/>
        </w:rPr>
      </w:pPr>
      <w:r w:rsidRPr="00992B05">
        <w:rPr>
          <w:rFonts w:cs="Arial"/>
          <w:color w:val="000000"/>
        </w:rPr>
        <w:t xml:space="preserve">At a minimum, the </w:t>
      </w:r>
      <w:r w:rsidR="00C37AD6" w:rsidRPr="00992B05">
        <w:rPr>
          <w:rFonts w:cs="Arial"/>
          <w:color w:val="000000"/>
        </w:rPr>
        <w:t>e</w:t>
      </w:r>
      <w:r w:rsidRPr="00992B05">
        <w:rPr>
          <w:rFonts w:cs="Arial"/>
          <w:color w:val="000000"/>
        </w:rPr>
        <w:t xml:space="preserve">xecutive </w:t>
      </w:r>
      <w:r w:rsidR="00C37AD6" w:rsidRPr="00992B05">
        <w:rPr>
          <w:rFonts w:cs="Arial"/>
          <w:color w:val="000000"/>
        </w:rPr>
        <w:t>l</w:t>
      </w:r>
      <w:r w:rsidRPr="00992B05">
        <w:rPr>
          <w:rFonts w:cs="Arial"/>
          <w:color w:val="000000"/>
        </w:rPr>
        <w:t xml:space="preserve">eadership and </w:t>
      </w:r>
      <w:r w:rsidR="00E617E2" w:rsidRPr="00992B05">
        <w:rPr>
          <w:rFonts w:cs="Arial"/>
          <w:color w:val="000000"/>
        </w:rPr>
        <w:t xml:space="preserve">division </w:t>
      </w:r>
      <w:r w:rsidR="00E2127C" w:rsidRPr="00992B05">
        <w:rPr>
          <w:rFonts w:cs="Arial"/>
          <w:color w:val="000000"/>
        </w:rPr>
        <w:t>m</w:t>
      </w:r>
      <w:r w:rsidRPr="00992B05">
        <w:rPr>
          <w:rFonts w:cs="Arial"/>
          <w:color w:val="000000"/>
        </w:rPr>
        <w:t xml:space="preserve">anagement teams, along with the assistance of the </w:t>
      </w:r>
      <w:r w:rsidR="00D95DE2" w:rsidRPr="00992B05">
        <w:rPr>
          <w:rFonts w:cs="Arial"/>
          <w:color w:val="000000"/>
        </w:rPr>
        <w:t>QI Team and BHQIC</w:t>
      </w:r>
      <w:r w:rsidRPr="00992B05">
        <w:rPr>
          <w:rFonts w:cs="Arial"/>
          <w:color w:val="000000"/>
        </w:rPr>
        <w:t xml:space="preserve">, will conduct a facility-wide systems evaluation </w:t>
      </w:r>
      <w:r w:rsidRPr="004941EB">
        <w:rPr>
          <w:rFonts w:cs="Arial"/>
          <w:color w:val="000000"/>
        </w:rPr>
        <w:t>u</w:t>
      </w:r>
      <w:r w:rsidR="007937F8" w:rsidRPr="004941EB">
        <w:rPr>
          <w:rFonts w:cs="Arial"/>
          <w:color w:val="000000"/>
        </w:rPr>
        <w:t>s</w:t>
      </w:r>
      <w:r w:rsidRPr="004941EB">
        <w:rPr>
          <w:rFonts w:cs="Arial"/>
          <w:color w:val="000000"/>
        </w:rPr>
        <w:t xml:space="preserve">ing </w:t>
      </w:r>
      <w:r w:rsidR="008A274E" w:rsidRPr="004941EB">
        <w:rPr>
          <w:rFonts w:cs="Arial"/>
          <w:color w:val="000000"/>
        </w:rPr>
        <w:t>a</w:t>
      </w:r>
      <w:r w:rsidRPr="004941EB">
        <w:rPr>
          <w:rFonts w:cs="Arial"/>
          <w:color w:val="000000"/>
        </w:rPr>
        <w:t xml:space="preserve"> QAPI Self-Assessment. The</w:t>
      </w:r>
      <w:r w:rsidRPr="00992B05">
        <w:rPr>
          <w:rFonts w:cs="Arial"/>
          <w:color w:val="000000"/>
        </w:rPr>
        <w:t xml:space="preserve"> team will thoughtfully and thoroughly consider the progress made in the last year toward achieving the designated QAPI goals and current status of measurement in meeting and sustaining the performance indicators. Other factors to consider will be current trends in the </w:t>
      </w:r>
      <w:r w:rsidR="002A002C" w:rsidRPr="00992B05">
        <w:rPr>
          <w:rFonts w:cs="Arial"/>
          <w:color w:val="000000"/>
        </w:rPr>
        <w:t xml:space="preserve">behavioral health </w:t>
      </w:r>
      <w:r w:rsidRPr="00992B05">
        <w:rPr>
          <w:rFonts w:cs="Arial"/>
          <w:color w:val="000000"/>
        </w:rPr>
        <w:t xml:space="preserve">industry as well as strategic goals for the </w:t>
      </w:r>
      <w:r w:rsidR="002A002C" w:rsidRPr="00992B05">
        <w:rPr>
          <w:rFonts w:cs="Arial"/>
          <w:color w:val="000000"/>
        </w:rPr>
        <w:t>Department</w:t>
      </w:r>
      <w:r w:rsidRPr="00992B05">
        <w:rPr>
          <w:rFonts w:cs="Arial"/>
          <w:color w:val="000000"/>
        </w:rPr>
        <w:t>. Gaps in systems and processes will be identified and addressed in the coming year’s QAPI plan.</w:t>
      </w:r>
      <w:r w:rsidR="00260EC6">
        <w:rPr>
          <w:rFonts w:cs="Arial"/>
          <w:color w:val="000000"/>
        </w:rPr>
        <w:t xml:space="preserve"> The QI Team and BHQIC will complete an evaluation </w:t>
      </w:r>
      <w:r w:rsidR="00B0671E">
        <w:rPr>
          <w:rFonts w:cs="Arial"/>
          <w:color w:val="000000"/>
        </w:rPr>
        <w:t xml:space="preserve">of data </w:t>
      </w:r>
      <w:r w:rsidR="00CC342B">
        <w:rPr>
          <w:rFonts w:cs="Arial"/>
          <w:color w:val="000000"/>
        </w:rPr>
        <w:t xml:space="preserve">at least every six (6) months, preferably </w:t>
      </w:r>
      <w:r w:rsidR="00260EC6">
        <w:rPr>
          <w:rFonts w:cs="Arial"/>
          <w:color w:val="000000"/>
        </w:rPr>
        <w:t>every quarter</w:t>
      </w:r>
      <w:r w:rsidR="00586413">
        <w:rPr>
          <w:rFonts w:cs="Arial"/>
          <w:color w:val="000000"/>
        </w:rPr>
        <w:t>, depending on data availability.</w:t>
      </w:r>
    </w:p>
    <w:p w14:paraId="6FBE1AD9" w14:textId="77777777" w:rsidR="00FD2C54" w:rsidRDefault="00FD2C54" w:rsidP="0091209E">
      <w:pPr>
        <w:autoSpaceDE w:val="0"/>
        <w:autoSpaceDN w:val="0"/>
        <w:adjustRightInd w:val="0"/>
        <w:rPr>
          <w:rFonts w:cs="Arial"/>
          <w:color w:val="000000"/>
        </w:rPr>
      </w:pPr>
    </w:p>
    <w:p w14:paraId="2BB675CA" w14:textId="77777777" w:rsidR="003057B7" w:rsidRDefault="003057B7" w:rsidP="008E4B14">
      <w:pPr>
        <w:pStyle w:val="Heading2"/>
        <w:sectPr w:rsidR="003057B7" w:rsidSect="00B45869">
          <w:type w:val="continuous"/>
          <w:pgSz w:w="12240" w:h="15840" w:code="1"/>
          <w:pgMar w:top="1440" w:right="1080" w:bottom="1440" w:left="1080" w:header="720" w:footer="720" w:gutter="0"/>
          <w:cols w:space="720"/>
          <w:titlePg/>
          <w:docGrid w:linePitch="360"/>
        </w:sectPr>
      </w:pPr>
    </w:p>
    <w:p w14:paraId="0C40811E" w14:textId="43D8C0D0" w:rsidR="00C318E8" w:rsidRDefault="00C318E8" w:rsidP="008E4B14">
      <w:pPr>
        <w:pStyle w:val="Heading2"/>
      </w:pPr>
      <w:bookmarkStart w:id="20" w:name="_Toc118977748"/>
      <w:r>
        <w:t>Current QI Projects</w:t>
      </w:r>
      <w:r w:rsidR="00AA613F">
        <w:t xml:space="preserve"> and Goals</w:t>
      </w:r>
      <w:bookmarkEnd w:id="20"/>
    </w:p>
    <w:p w14:paraId="5E6D4589" w14:textId="0AEF5D1D" w:rsidR="00C318E8" w:rsidRDefault="00F070A9" w:rsidP="007B7DE7">
      <w:pPr>
        <w:pStyle w:val="Heading3"/>
      </w:pPr>
      <w:bookmarkStart w:id="21" w:name="_Toc118977749"/>
      <w:r>
        <w:t>Access to Care</w:t>
      </w:r>
      <w:bookmarkEnd w:id="21"/>
    </w:p>
    <w:tbl>
      <w:tblPr>
        <w:tblStyle w:val="TableGrid"/>
        <w:tblW w:w="5246" w:type="pct"/>
        <w:tblLook w:val="04A0" w:firstRow="1" w:lastRow="0" w:firstColumn="1" w:lastColumn="0" w:noHBand="0" w:noVBand="1"/>
      </w:tblPr>
      <w:tblGrid>
        <w:gridCol w:w="2950"/>
        <w:gridCol w:w="3915"/>
        <w:gridCol w:w="10005"/>
        <w:gridCol w:w="2851"/>
        <w:gridCol w:w="2931"/>
      </w:tblGrid>
      <w:tr w:rsidR="00D94072" w14:paraId="311FA1B9" w14:textId="77777777" w:rsidTr="00234224">
        <w:trPr>
          <w:cnfStyle w:val="100000000000" w:firstRow="1" w:lastRow="0" w:firstColumn="0" w:lastColumn="0" w:oddVBand="0" w:evenVBand="0" w:oddHBand="0" w:evenHBand="0" w:firstRowFirstColumn="0" w:firstRowLastColumn="0" w:lastRowFirstColumn="0" w:lastRowLastColumn="0"/>
          <w:tblHeader/>
        </w:trPr>
        <w:tc>
          <w:tcPr>
            <w:tcW w:w="651" w:type="pct"/>
          </w:tcPr>
          <w:p w14:paraId="4D7173C7" w14:textId="5447E0A2" w:rsidR="00A342D8" w:rsidRDefault="00A342D8" w:rsidP="00467FBC">
            <w:pPr>
              <w:pStyle w:val="HSAGNumbers"/>
            </w:pPr>
            <w:r>
              <w:t>Topic &amp; Goal</w:t>
            </w:r>
          </w:p>
        </w:tc>
        <w:tc>
          <w:tcPr>
            <w:tcW w:w="864" w:type="pct"/>
          </w:tcPr>
          <w:p w14:paraId="14736CB1" w14:textId="377C132E" w:rsidR="00A342D8" w:rsidRDefault="00A342D8" w:rsidP="00467FBC">
            <w:pPr>
              <w:pStyle w:val="HSAGNumbers"/>
            </w:pPr>
            <w:r>
              <w:t>Objective(s)</w:t>
            </w:r>
          </w:p>
        </w:tc>
        <w:tc>
          <w:tcPr>
            <w:tcW w:w="2208" w:type="pct"/>
          </w:tcPr>
          <w:p w14:paraId="2B1D7C26" w14:textId="64962D94" w:rsidR="00A342D8" w:rsidRDefault="00A342D8" w:rsidP="00467FBC">
            <w:pPr>
              <w:pStyle w:val="HSAGNumbers"/>
            </w:pPr>
            <w:r>
              <w:t>Outcome</w:t>
            </w:r>
            <w:r w:rsidR="001D0863">
              <w:t xml:space="preserve"> Summary</w:t>
            </w:r>
            <w:r w:rsidR="00961EB4">
              <w:t xml:space="preserve"> and Progress </w:t>
            </w:r>
            <w:r w:rsidR="001D0863">
              <w:t xml:space="preserve"> </w:t>
            </w:r>
          </w:p>
        </w:tc>
        <w:tc>
          <w:tcPr>
            <w:tcW w:w="629" w:type="pct"/>
          </w:tcPr>
          <w:p w14:paraId="2C8FF63A" w14:textId="653C65EE" w:rsidR="00A342D8" w:rsidRDefault="003E1710" w:rsidP="00467FBC">
            <w:pPr>
              <w:pStyle w:val="HSAGNumbers"/>
            </w:pPr>
            <w:r>
              <w:t>Activities to Improve Outcomes &amp; Current Status</w:t>
            </w:r>
            <w:r w:rsidR="00B04E04">
              <w:t>/Next Steps</w:t>
            </w:r>
          </w:p>
        </w:tc>
        <w:tc>
          <w:tcPr>
            <w:tcW w:w="647" w:type="pct"/>
          </w:tcPr>
          <w:p w14:paraId="4FC419D3" w14:textId="1A6194A3" w:rsidR="00A342D8" w:rsidRDefault="00A342D8" w:rsidP="00467FBC">
            <w:pPr>
              <w:pStyle w:val="HSAGNumbers"/>
            </w:pPr>
            <w:r>
              <w:t>Responsible Party/ies</w:t>
            </w:r>
          </w:p>
        </w:tc>
      </w:tr>
      <w:tr w:rsidR="00D94072" w14:paraId="5539C320" w14:textId="77777777" w:rsidTr="00234224">
        <w:trPr>
          <w:cnfStyle w:val="000000100000" w:firstRow="0" w:lastRow="0" w:firstColumn="0" w:lastColumn="0" w:oddVBand="0" w:evenVBand="0" w:oddHBand="1" w:evenHBand="0" w:firstRowFirstColumn="0" w:firstRowLastColumn="0" w:lastRowFirstColumn="0" w:lastRowLastColumn="0"/>
        </w:trPr>
        <w:tc>
          <w:tcPr>
            <w:tcW w:w="651" w:type="pct"/>
          </w:tcPr>
          <w:p w14:paraId="1AA279E6" w14:textId="1CE69BC3" w:rsidR="00657FF0" w:rsidRPr="00913026" w:rsidRDefault="00657FF0" w:rsidP="00467FBC">
            <w:pPr>
              <w:pStyle w:val="HSAGNumbers"/>
              <w:numPr>
                <w:ilvl w:val="0"/>
                <w:numId w:val="29"/>
              </w:numPr>
            </w:pPr>
            <w:r w:rsidRPr="00913026">
              <w:t>Provider Network Adequacy</w:t>
            </w:r>
          </w:p>
          <w:p w14:paraId="08F0460F" w14:textId="1230C04C" w:rsidR="00A342D8" w:rsidRDefault="00496524" w:rsidP="00422A58">
            <w:r>
              <w:t xml:space="preserve">CSC </w:t>
            </w:r>
            <w:r w:rsidR="00A342D8" w:rsidRPr="00DD2835">
              <w:t xml:space="preserve">MHP will maintain and monitor </w:t>
            </w:r>
            <w:r w:rsidR="00D72FBA">
              <w:t>provider FTE to meet our current need as determined by DHCS Network Adequacy Oversight Section (NAOS)</w:t>
            </w:r>
          </w:p>
          <w:p w14:paraId="4F61D143" w14:textId="00745482" w:rsidR="00537005" w:rsidRDefault="00537005" w:rsidP="00422A58">
            <w:r>
              <w:t>Adult Psychyatry-13.59</w:t>
            </w:r>
          </w:p>
          <w:p w14:paraId="2434CA04" w14:textId="737C1A29" w:rsidR="00537005" w:rsidRDefault="00537005" w:rsidP="00422A58">
            <w:r>
              <w:t>Children and Youth Psychyatry-9.33</w:t>
            </w:r>
          </w:p>
          <w:p w14:paraId="4D4A9786" w14:textId="6E0942D8" w:rsidR="00537005" w:rsidRDefault="00537005" w:rsidP="00422A58">
            <w:r>
              <w:t>Adult SMHS-125.04</w:t>
            </w:r>
          </w:p>
          <w:p w14:paraId="2C13B895" w14:textId="59EA6A32" w:rsidR="00537005" w:rsidRDefault="00537005" w:rsidP="00422A58">
            <w:r>
              <w:t>Children and Youth SMHS-241.54</w:t>
            </w:r>
          </w:p>
          <w:p w14:paraId="7614DAA4" w14:textId="77777777" w:rsidR="00537005" w:rsidRDefault="00537005" w:rsidP="00422A58"/>
          <w:p w14:paraId="1A7406F7" w14:textId="00374565" w:rsidR="00913026" w:rsidRDefault="00061E69" w:rsidP="00422A58">
            <w:r w:rsidRPr="00980C98">
              <w:t>Division:</w:t>
            </w:r>
            <w:r w:rsidR="00913026">
              <w:t xml:space="preserve"> </w:t>
            </w:r>
            <w:r w:rsidR="003E0A09">
              <w:t>MH</w:t>
            </w:r>
            <w:r w:rsidR="00913026">
              <w:t xml:space="preserve"> </w:t>
            </w:r>
          </w:p>
          <w:p w14:paraId="258C0987" w14:textId="37C017DE" w:rsidR="00C75D53" w:rsidRDefault="00C75D53" w:rsidP="00422A58"/>
        </w:tc>
        <w:tc>
          <w:tcPr>
            <w:tcW w:w="864" w:type="pct"/>
          </w:tcPr>
          <w:p w14:paraId="10E6DBCC" w14:textId="0AABCD39" w:rsidR="00D66B93" w:rsidRPr="00147F66" w:rsidRDefault="00B14589" w:rsidP="00D96277">
            <w:pPr>
              <w:pStyle w:val="HSAGBullets"/>
            </w:pPr>
            <w:r>
              <w:t>C</w:t>
            </w:r>
            <w:r w:rsidRPr="00147F66">
              <w:t xml:space="preserve">ounty </w:t>
            </w:r>
            <w:r w:rsidR="007A4083" w:rsidRPr="00147F66">
              <w:t xml:space="preserve">programs and contracted agencies </w:t>
            </w:r>
            <w:r>
              <w:t xml:space="preserve">will submit 274 data monthly </w:t>
            </w:r>
            <w:r w:rsidR="007A4083" w:rsidRPr="00147F66">
              <w:t xml:space="preserve">to track changes/additions to the provider network. </w:t>
            </w:r>
          </w:p>
          <w:p w14:paraId="5649BE8A" w14:textId="77777777" w:rsidR="00D66B93" w:rsidRPr="00147F66" w:rsidRDefault="005626EC" w:rsidP="00D96277">
            <w:pPr>
              <w:pStyle w:val="HSAGBullets"/>
            </w:pPr>
            <w:r w:rsidRPr="00147F66">
              <w:t>BHSD will update Provider Directory quarterly per DHCS requirement.</w:t>
            </w:r>
          </w:p>
          <w:p w14:paraId="75BD8E0C" w14:textId="77777777" w:rsidR="00E0042A" w:rsidRPr="00147F66" w:rsidRDefault="005626EC" w:rsidP="00D96277">
            <w:pPr>
              <w:pStyle w:val="HSAGBullets"/>
            </w:pPr>
            <w:r w:rsidRPr="00147F66">
              <w:t>BHSD will work with county programs and contracted providers to be in compliance with network adequacy requirements.</w:t>
            </w:r>
          </w:p>
          <w:p w14:paraId="08565949" w14:textId="7AE73303" w:rsidR="005626EC" w:rsidRDefault="005626EC" w:rsidP="00D96277">
            <w:pPr>
              <w:pStyle w:val="HSAGBullets"/>
              <w:numPr>
                <w:ilvl w:val="0"/>
                <w:numId w:val="0"/>
              </w:numPr>
              <w:ind w:left="360"/>
            </w:pPr>
          </w:p>
        </w:tc>
        <w:tc>
          <w:tcPr>
            <w:tcW w:w="2208" w:type="pct"/>
          </w:tcPr>
          <w:p w14:paraId="2765A5D0" w14:textId="4687E0A3" w:rsidR="00FF50F5" w:rsidRPr="00882952" w:rsidRDefault="001B001A" w:rsidP="00467FBC">
            <w:pPr>
              <w:pStyle w:val="HSAGNumbers"/>
            </w:pPr>
            <w:r>
              <w:t>BHSD</w:t>
            </w:r>
            <w:r w:rsidR="007E0309">
              <w:t xml:space="preserve"> </w:t>
            </w:r>
            <w:r w:rsidR="00826FC6">
              <w:t xml:space="preserve">has previously tracked the </w:t>
            </w:r>
            <w:r w:rsidR="007E0309">
              <w:t xml:space="preserve">provider ratios </w:t>
            </w:r>
            <w:r w:rsidR="00826FC6">
              <w:t>through the Network Adequacy</w:t>
            </w:r>
            <w:r w:rsidR="00955132">
              <w:t xml:space="preserve"> submission data</w:t>
            </w:r>
            <w:r w:rsidR="007E0309">
              <w:t xml:space="preserve">. </w:t>
            </w:r>
            <w:r w:rsidR="00955132">
              <w:t xml:space="preserve">Since BHSD’s transition to the 247 monthly tracking, the process is now being monitored through BHSD’s Quality Assurance Department. </w:t>
            </w:r>
            <w:r w:rsidR="00BD3D48">
              <w:t xml:space="preserve">The Quality Improvement team is </w:t>
            </w:r>
            <w:r w:rsidR="00E530A4">
              <w:t xml:space="preserve">currently </w:t>
            </w:r>
            <w:r w:rsidR="00BD3D48">
              <w:t xml:space="preserve">doing </w:t>
            </w:r>
            <w:r w:rsidR="00955132">
              <w:t xml:space="preserve">a </w:t>
            </w:r>
            <w:r w:rsidR="00BD3D48">
              <w:t xml:space="preserve">quarterly point in time checks on the </w:t>
            </w:r>
            <w:r w:rsidR="00E530A4">
              <w:t xml:space="preserve">274 </w:t>
            </w:r>
            <w:r w:rsidR="00BD3D48">
              <w:t xml:space="preserve">data to ensure that the FTE standards are being met. </w:t>
            </w:r>
            <w:r w:rsidR="00955132">
              <w:t xml:space="preserve">For all four quarters in FY23 BHSD has displayed above adequate staffing for </w:t>
            </w:r>
            <w:r w:rsidR="00EF5437">
              <w:t xml:space="preserve">the MHP Network. </w:t>
            </w:r>
          </w:p>
          <w:tbl>
            <w:tblPr>
              <w:tblW w:w="0" w:type="auto"/>
              <w:tblCellMar>
                <w:left w:w="0" w:type="dxa"/>
                <w:right w:w="0" w:type="dxa"/>
              </w:tblCellMar>
              <w:tblLook w:val="04A0" w:firstRow="1" w:lastRow="0" w:firstColumn="1" w:lastColumn="0" w:noHBand="0" w:noVBand="1"/>
            </w:tblPr>
            <w:tblGrid>
              <w:gridCol w:w="4980"/>
              <w:gridCol w:w="1580"/>
              <w:gridCol w:w="805"/>
              <w:gridCol w:w="697"/>
              <w:gridCol w:w="827"/>
              <w:gridCol w:w="879"/>
            </w:tblGrid>
            <w:tr w:rsidR="00234224" w14:paraId="1D976F0F" w14:textId="77777777" w:rsidTr="00234224">
              <w:trPr>
                <w:trHeight w:val="290"/>
              </w:trPr>
              <w:tc>
                <w:tcPr>
                  <w:tcW w:w="4980" w:type="dxa"/>
                  <w:vMerge w:val="restart"/>
                  <w:tcBorders>
                    <w:top w:val="single" w:sz="8" w:space="0" w:color="auto"/>
                    <w:left w:val="single" w:sz="8" w:space="0" w:color="auto"/>
                    <w:bottom w:val="single" w:sz="8" w:space="0" w:color="000000"/>
                    <w:right w:val="single" w:sz="8" w:space="0" w:color="auto"/>
                  </w:tcBorders>
                  <w:shd w:val="clear" w:color="auto" w:fill="D9D9D9"/>
                  <w:noWrap/>
                  <w:tcMar>
                    <w:top w:w="0" w:type="dxa"/>
                    <w:left w:w="108" w:type="dxa"/>
                    <w:bottom w:w="0" w:type="dxa"/>
                    <w:right w:w="108" w:type="dxa"/>
                  </w:tcMar>
                  <w:vAlign w:val="center"/>
                  <w:hideMark/>
                </w:tcPr>
                <w:p w14:paraId="22075CDF" w14:textId="77777777" w:rsidR="00234224" w:rsidRDefault="00234224" w:rsidP="00234224">
                  <w:pPr>
                    <w:pStyle w:val="xmsonormal"/>
                    <w:jc w:val="center"/>
                  </w:pPr>
                  <w:r>
                    <w:rPr>
                      <w:b/>
                      <w:bCs/>
                      <w:color w:val="000000"/>
                    </w:rPr>
                    <w:t>Service Category</w:t>
                  </w:r>
                </w:p>
              </w:tc>
              <w:tc>
                <w:tcPr>
                  <w:tcW w:w="1580" w:type="dxa"/>
                  <w:vMerge w:val="restart"/>
                  <w:tcBorders>
                    <w:top w:val="single" w:sz="8" w:space="0" w:color="auto"/>
                    <w:left w:val="nil"/>
                    <w:bottom w:val="single" w:sz="8" w:space="0" w:color="000000"/>
                    <w:right w:val="single" w:sz="8" w:space="0" w:color="auto"/>
                  </w:tcBorders>
                  <w:shd w:val="clear" w:color="auto" w:fill="D9D9D9"/>
                  <w:tcMar>
                    <w:top w:w="0" w:type="dxa"/>
                    <w:left w:w="108" w:type="dxa"/>
                    <w:bottom w:w="0" w:type="dxa"/>
                    <w:right w:w="108" w:type="dxa"/>
                  </w:tcMar>
                  <w:vAlign w:val="center"/>
                  <w:hideMark/>
                </w:tcPr>
                <w:p w14:paraId="0F829A3A" w14:textId="77777777" w:rsidR="00234224" w:rsidRDefault="00234224" w:rsidP="00234224">
                  <w:pPr>
                    <w:pStyle w:val="xmsonormal"/>
                    <w:jc w:val="center"/>
                  </w:pPr>
                  <w:r>
                    <w:rPr>
                      <w:b/>
                      <w:bCs/>
                      <w:color w:val="000000"/>
                    </w:rPr>
                    <w:t># of Full Time Equivalency (FTE) Providers Needed to Meet the Ratio Standard</w:t>
                  </w:r>
                </w:p>
              </w:tc>
              <w:tc>
                <w:tcPr>
                  <w:tcW w:w="0" w:type="auto"/>
                  <w:gridSpan w:val="4"/>
                  <w:tcBorders>
                    <w:top w:val="single" w:sz="8" w:space="0" w:color="auto"/>
                    <w:left w:val="nil"/>
                    <w:bottom w:val="single" w:sz="8" w:space="0" w:color="auto"/>
                    <w:right w:val="single" w:sz="8" w:space="0" w:color="000000"/>
                  </w:tcBorders>
                  <w:shd w:val="clear" w:color="auto" w:fill="B4C6E7"/>
                  <w:noWrap/>
                  <w:tcMar>
                    <w:top w:w="0" w:type="dxa"/>
                    <w:left w:w="108" w:type="dxa"/>
                    <w:bottom w:w="0" w:type="dxa"/>
                    <w:right w:w="108" w:type="dxa"/>
                  </w:tcMar>
                  <w:vAlign w:val="center"/>
                  <w:hideMark/>
                </w:tcPr>
                <w:p w14:paraId="206353ED" w14:textId="77777777" w:rsidR="00234224" w:rsidRDefault="00234224" w:rsidP="00234224">
                  <w:pPr>
                    <w:pStyle w:val="xmsonormal"/>
                    <w:jc w:val="center"/>
                  </w:pPr>
                  <w:r>
                    <w:rPr>
                      <w:b/>
                      <w:bCs/>
                      <w:color w:val="000000"/>
                    </w:rPr>
                    <w:t># of FTE Providers Reported 274</w:t>
                  </w:r>
                </w:p>
              </w:tc>
            </w:tr>
            <w:tr w:rsidR="00234224" w14:paraId="5382E78C" w14:textId="77777777" w:rsidTr="00234224">
              <w:trPr>
                <w:trHeight w:val="1040"/>
              </w:trPr>
              <w:tc>
                <w:tcPr>
                  <w:tcW w:w="4980" w:type="dxa"/>
                  <w:vMerge/>
                  <w:tcBorders>
                    <w:top w:val="single" w:sz="8" w:space="0" w:color="auto"/>
                    <w:left w:val="single" w:sz="8" w:space="0" w:color="auto"/>
                    <w:bottom w:val="single" w:sz="8" w:space="0" w:color="000000"/>
                    <w:right w:val="single" w:sz="8" w:space="0" w:color="auto"/>
                  </w:tcBorders>
                  <w:vAlign w:val="center"/>
                  <w:hideMark/>
                </w:tcPr>
                <w:p w14:paraId="558C629F" w14:textId="77777777" w:rsidR="00234224" w:rsidRDefault="00234224" w:rsidP="00234224">
                  <w:pPr>
                    <w:rPr>
                      <w:rFonts w:ascii="Calibri" w:hAnsi="Calibri" w:cs="Calibri"/>
                    </w:rPr>
                  </w:pPr>
                </w:p>
              </w:tc>
              <w:tc>
                <w:tcPr>
                  <w:tcW w:w="1580" w:type="dxa"/>
                  <w:vMerge/>
                  <w:tcBorders>
                    <w:top w:val="single" w:sz="8" w:space="0" w:color="auto"/>
                    <w:left w:val="nil"/>
                    <w:bottom w:val="single" w:sz="8" w:space="0" w:color="000000"/>
                    <w:right w:val="single" w:sz="8" w:space="0" w:color="auto"/>
                  </w:tcBorders>
                  <w:vAlign w:val="center"/>
                  <w:hideMark/>
                </w:tcPr>
                <w:p w14:paraId="05B0553E" w14:textId="77777777" w:rsidR="00234224" w:rsidRDefault="00234224" w:rsidP="00234224">
                  <w:pPr>
                    <w:rPr>
                      <w:rFonts w:ascii="Calibri" w:hAnsi="Calibri" w:cs="Calibri"/>
                    </w:rPr>
                  </w:pPr>
                </w:p>
              </w:tc>
              <w:tc>
                <w:tcPr>
                  <w:tcW w:w="805"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58C2D914" w14:textId="77777777" w:rsidR="00234224" w:rsidRDefault="00234224" w:rsidP="00234224">
                  <w:pPr>
                    <w:pStyle w:val="xmsonormal"/>
                    <w:jc w:val="center"/>
                  </w:pPr>
                  <w:r>
                    <w:rPr>
                      <w:b/>
                      <w:bCs/>
                      <w:color w:val="000000"/>
                    </w:rPr>
                    <w:t>Q1</w:t>
                  </w:r>
                </w:p>
              </w:tc>
              <w:tc>
                <w:tcPr>
                  <w:tcW w:w="69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460EBEE3" w14:textId="77777777" w:rsidR="00234224" w:rsidRDefault="00234224" w:rsidP="00234224">
                  <w:pPr>
                    <w:pStyle w:val="xmsonormal"/>
                    <w:jc w:val="center"/>
                  </w:pPr>
                  <w:r>
                    <w:rPr>
                      <w:b/>
                      <w:bCs/>
                      <w:color w:val="000000"/>
                    </w:rPr>
                    <w:t>Q2</w:t>
                  </w:r>
                </w:p>
              </w:tc>
              <w:tc>
                <w:tcPr>
                  <w:tcW w:w="827"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3EBDF683" w14:textId="77777777" w:rsidR="00234224" w:rsidRDefault="00234224" w:rsidP="00234224">
                  <w:pPr>
                    <w:pStyle w:val="xmsonormal"/>
                    <w:jc w:val="center"/>
                  </w:pPr>
                  <w:r>
                    <w:rPr>
                      <w:b/>
                      <w:bCs/>
                      <w:color w:val="000000"/>
                    </w:rPr>
                    <w:t>Q3</w:t>
                  </w:r>
                </w:p>
              </w:tc>
              <w:tc>
                <w:tcPr>
                  <w:tcW w:w="879" w:type="dxa"/>
                  <w:tcBorders>
                    <w:top w:val="nil"/>
                    <w:left w:val="nil"/>
                    <w:bottom w:val="single" w:sz="8" w:space="0" w:color="auto"/>
                    <w:right w:val="single" w:sz="8" w:space="0" w:color="auto"/>
                  </w:tcBorders>
                  <w:noWrap/>
                  <w:tcMar>
                    <w:top w:w="0" w:type="dxa"/>
                    <w:left w:w="108" w:type="dxa"/>
                    <w:bottom w:w="0" w:type="dxa"/>
                    <w:right w:w="108" w:type="dxa"/>
                  </w:tcMar>
                  <w:vAlign w:val="center"/>
                  <w:hideMark/>
                </w:tcPr>
                <w:p w14:paraId="18A6D696" w14:textId="77777777" w:rsidR="00234224" w:rsidRDefault="00234224" w:rsidP="00234224">
                  <w:pPr>
                    <w:pStyle w:val="xmsonormal"/>
                    <w:jc w:val="center"/>
                  </w:pPr>
                  <w:r>
                    <w:rPr>
                      <w:b/>
                      <w:bCs/>
                      <w:color w:val="000000"/>
                    </w:rPr>
                    <w:t>Q4</w:t>
                  </w:r>
                </w:p>
              </w:tc>
            </w:tr>
            <w:tr w:rsidR="00234224" w14:paraId="01E23671" w14:textId="77777777" w:rsidTr="00234224">
              <w:trPr>
                <w:trHeight w:val="290"/>
              </w:trPr>
              <w:tc>
                <w:tcPr>
                  <w:tcW w:w="4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FF9C265" w14:textId="77777777" w:rsidR="00234224" w:rsidRDefault="00234224" w:rsidP="00234224">
                  <w:pPr>
                    <w:pStyle w:val="xmsonormal"/>
                  </w:pPr>
                  <w:r>
                    <w:rPr>
                      <w:b/>
                      <w:bCs/>
                      <w:color w:val="000000"/>
                    </w:rPr>
                    <w:t>Psychiatry Provider Capacity – Adults</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BA3830C" w14:textId="77777777" w:rsidR="00234224" w:rsidRDefault="00234224" w:rsidP="00234224">
                  <w:pPr>
                    <w:pStyle w:val="xmsonormal"/>
                    <w:jc w:val="center"/>
                  </w:pPr>
                  <w:r>
                    <w:rPr>
                      <w:color w:val="000000"/>
                    </w:rPr>
                    <w:t>13.59</w:t>
                  </w:r>
                </w:p>
              </w:tc>
              <w:tc>
                <w:tcPr>
                  <w:tcW w:w="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AE71B7C" w14:textId="77777777" w:rsidR="00234224" w:rsidRDefault="00234224" w:rsidP="00234224">
                  <w:pPr>
                    <w:pStyle w:val="xmsonormal"/>
                    <w:jc w:val="right"/>
                  </w:pPr>
                  <w:r>
                    <w:rPr>
                      <w:color w:val="000000"/>
                    </w:rPr>
                    <w:t>32.6</w:t>
                  </w:r>
                </w:p>
              </w:tc>
              <w:tc>
                <w:tcPr>
                  <w:tcW w:w="697" w:type="dxa"/>
                  <w:vMerge w:val="restart"/>
                  <w:tcBorders>
                    <w:top w:val="nil"/>
                    <w:left w:val="nil"/>
                    <w:right w:val="single" w:sz="8" w:space="0" w:color="auto"/>
                  </w:tcBorders>
                  <w:noWrap/>
                  <w:tcMar>
                    <w:top w:w="0" w:type="dxa"/>
                    <w:left w:w="108" w:type="dxa"/>
                    <w:bottom w:w="0" w:type="dxa"/>
                    <w:right w:w="108" w:type="dxa"/>
                  </w:tcMar>
                  <w:vAlign w:val="bottom"/>
                  <w:hideMark/>
                </w:tcPr>
                <w:p w14:paraId="2F161966" w14:textId="77777777" w:rsidR="00234224" w:rsidRDefault="00234224" w:rsidP="00234224">
                  <w:pPr>
                    <w:pStyle w:val="xmsonormal"/>
                    <w:jc w:val="center"/>
                  </w:pPr>
                  <w:r>
                    <w:t>No Data</w:t>
                  </w:r>
                </w:p>
              </w:tc>
              <w:tc>
                <w:tcPr>
                  <w:tcW w:w="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D91E1D" w14:textId="77777777" w:rsidR="00234224" w:rsidRDefault="00234224" w:rsidP="00234224">
                  <w:pPr>
                    <w:pStyle w:val="xmsonormal"/>
                    <w:jc w:val="right"/>
                  </w:pPr>
                  <w:r>
                    <w:rPr>
                      <w:color w:val="000000"/>
                    </w:rPr>
                    <w:t> 34.1</w:t>
                  </w:r>
                </w:p>
              </w:tc>
              <w:tc>
                <w:tcPr>
                  <w:tcW w:w="8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0D654A5B" w14:textId="4C1CF14E" w:rsidR="00234224" w:rsidRDefault="00234224" w:rsidP="00234224">
                  <w:pPr>
                    <w:pStyle w:val="xmsonormal"/>
                  </w:pPr>
                  <w:r>
                    <w:rPr>
                      <w:color w:val="000000"/>
                    </w:rPr>
                    <w:t> 35.17</w:t>
                  </w:r>
                </w:p>
              </w:tc>
            </w:tr>
            <w:tr w:rsidR="00234224" w14:paraId="439C7414" w14:textId="77777777" w:rsidTr="00234224">
              <w:trPr>
                <w:trHeight w:val="290"/>
              </w:trPr>
              <w:tc>
                <w:tcPr>
                  <w:tcW w:w="4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5E4F3510" w14:textId="77777777" w:rsidR="00234224" w:rsidRDefault="00234224" w:rsidP="00234224">
                  <w:pPr>
                    <w:pStyle w:val="xmsonormal"/>
                  </w:pPr>
                  <w:r>
                    <w:rPr>
                      <w:b/>
                      <w:bCs/>
                      <w:color w:val="000000"/>
                    </w:rPr>
                    <w:t>Psychiatry Provider Capacity -Children/ Youth</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FB38082" w14:textId="77777777" w:rsidR="00234224" w:rsidRDefault="00234224" w:rsidP="00234224">
                  <w:pPr>
                    <w:pStyle w:val="xmsonormal"/>
                    <w:jc w:val="center"/>
                  </w:pPr>
                  <w:r>
                    <w:rPr>
                      <w:color w:val="000000"/>
                    </w:rPr>
                    <w:t>9.33</w:t>
                  </w:r>
                </w:p>
              </w:tc>
              <w:tc>
                <w:tcPr>
                  <w:tcW w:w="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455AF9A" w14:textId="77777777" w:rsidR="00234224" w:rsidRDefault="00234224" w:rsidP="00234224">
                  <w:pPr>
                    <w:pStyle w:val="xmsonormal"/>
                    <w:jc w:val="right"/>
                  </w:pPr>
                  <w:r>
                    <w:rPr>
                      <w:color w:val="000000"/>
                    </w:rPr>
                    <w:t>15.9</w:t>
                  </w:r>
                </w:p>
              </w:tc>
              <w:tc>
                <w:tcPr>
                  <w:tcW w:w="697" w:type="dxa"/>
                  <w:vMerge/>
                  <w:tcBorders>
                    <w:left w:val="nil"/>
                    <w:right w:val="single" w:sz="8" w:space="0" w:color="auto"/>
                  </w:tcBorders>
                  <w:noWrap/>
                  <w:tcMar>
                    <w:top w:w="0" w:type="dxa"/>
                    <w:left w:w="108" w:type="dxa"/>
                    <w:bottom w:w="0" w:type="dxa"/>
                    <w:right w:w="108" w:type="dxa"/>
                  </w:tcMar>
                  <w:vAlign w:val="bottom"/>
                  <w:hideMark/>
                </w:tcPr>
                <w:p w14:paraId="263E7F83" w14:textId="77777777" w:rsidR="00234224" w:rsidRDefault="00234224" w:rsidP="00234224">
                  <w:pPr>
                    <w:pStyle w:val="xmsonormal"/>
                    <w:jc w:val="right"/>
                  </w:pPr>
                </w:p>
              </w:tc>
              <w:tc>
                <w:tcPr>
                  <w:tcW w:w="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46AE92E4" w14:textId="77777777" w:rsidR="00234224" w:rsidRDefault="00234224" w:rsidP="00234224">
                  <w:pPr>
                    <w:pStyle w:val="xmsonormal"/>
                    <w:jc w:val="right"/>
                  </w:pPr>
                  <w:r>
                    <w:rPr>
                      <w:color w:val="000000"/>
                    </w:rPr>
                    <w:t> 10.8</w:t>
                  </w:r>
                </w:p>
              </w:tc>
              <w:tc>
                <w:tcPr>
                  <w:tcW w:w="8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246078D" w14:textId="1FAB5A2B" w:rsidR="00234224" w:rsidRDefault="00234224" w:rsidP="00234224">
                  <w:pPr>
                    <w:pStyle w:val="xmsonormal"/>
                  </w:pPr>
                  <w:r>
                    <w:rPr>
                      <w:color w:val="000000"/>
                    </w:rPr>
                    <w:t> 12.97</w:t>
                  </w:r>
                </w:p>
              </w:tc>
            </w:tr>
            <w:tr w:rsidR="00234224" w14:paraId="6C73FF2C" w14:textId="77777777" w:rsidTr="00234224">
              <w:trPr>
                <w:trHeight w:val="290"/>
              </w:trPr>
              <w:tc>
                <w:tcPr>
                  <w:tcW w:w="4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641E0485" w14:textId="257F0AAD" w:rsidR="00234224" w:rsidRDefault="00234224" w:rsidP="00234224">
                  <w:pPr>
                    <w:pStyle w:val="xmsonormal"/>
                  </w:pPr>
                  <w:r>
                    <w:rPr>
                      <w:b/>
                      <w:bCs/>
                      <w:color w:val="000000"/>
                    </w:rPr>
                    <w:t>Outpatient SMHS Provider Capacity – Adults</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EA059AD" w14:textId="77777777" w:rsidR="00234224" w:rsidRDefault="00234224" w:rsidP="00234224">
                  <w:pPr>
                    <w:pStyle w:val="xmsonormal"/>
                    <w:jc w:val="center"/>
                  </w:pPr>
                  <w:r>
                    <w:rPr>
                      <w:color w:val="000000"/>
                    </w:rPr>
                    <w:t>125.04</w:t>
                  </w:r>
                </w:p>
              </w:tc>
              <w:tc>
                <w:tcPr>
                  <w:tcW w:w="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89D2940" w14:textId="77777777" w:rsidR="00234224" w:rsidRDefault="00234224" w:rsidP="00234224">
                  <w:pPr>
                    <w:pStyle w:val="xmsonormal"/>
                    <w:jc w:val="right"/>
                  </w:pPr>
                  <w:r>
                    <w:rPr>
                      <w:color w:val="000000"/>
                    </w:rPr>
                    <w:t>484.2</w:t>
                  </w:r>
                </w:p>
              </w:tc>
              <w:tc>
                <w:tcPr>
                  <w:tcW w:w="697" w:type="dxa"/>
                  <w:vMerge/>
                  <w:tcBorders>
                    <w:left w:val="nil"/>
                    <w:right w:val="single" w:sz="8" w:space="0" w:color="auto"/>
                  </w:tcBorders>
                  <w:noWrap/>
                  <w:tcMar>
                    <w:top w:w="0" w:type="dxa"/>
                    <w:left w:w="108" w:type="dxa"/>
                    <w:bottom w:w="0" w:type="dxa"/>
                    <w:right w:w="108" w:type="dxa"/>
                  </w:tcMar>
                  <w:vAlign w:val="bottom"/>
                  <w:hideMark/>
                </w:tcPr>
                <w:p w14:paraId="60444933" w14:textId="77777777" w:rsidR="00234224" w:rsidRDefault="00234224" w:rsidP="00234224">
                  <w:pPr>
                    <w:pStyle w:val="xmsonormal"/>
                    <w:jc w:val="right"/>
                  </w:pPr>
                </w:p>
              </w:tc>
              <w:tc>
                <w:tcPr>
                  <w:tcW w:w="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36B91846" w14:textId="77777777" w:rsidR="00234224" w:rsidRDefault="00234224" w:rsidP="00234224">
                  <w:pPr>
                    <w:pStyle w:val="xmsonormal"/>
                    <w:jc w:val="right"/>
                  </w:pPr>
                  <w:r>
                    <w:rPr>
                      <w:color w:val="000000"/>
                    </w:rPr>
                    <w:t> 499.8</w:t>
                  </w:r>
                </w:p>
              </w:tc>
              <w:tc>
                <w:tcPr>
                  <w:tcW w:w="8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5E4FABC" w14:textId="6BAF9E56" w:rsidR="00234224" w:rsidRDefault="00234224" w:rsidP="00234224">
                  <w:pPr>
                    <w:pStyle w:val="xmsonormal"/>
                  </w:pPr>
                  <w:r>
                    <w:rPr>
                      <w:color w:val="000000"/>
                    </w:rPr>
                    <w:t> 507.46</w:t>
                  </w:r>
                </w:p>
              </w:tc>
            </w:tr>
            <w:tr w:rsidR="00234224" w14:paraId="25374F03" w14:textId="77777777" w:rsidTr="00234224">
              <w:trPr>
                <w:trHeight w:val="290"/>
              </w:trPr>
              <w:tc>
                <w:tcPr>
                  <w:tcW w:w="4980" w:type="dxa"/>
                  <w:tcBorders>
                    <w:top w:val="nil"/>
                    <w:left w:val="single" w:sz="8" w:space="0" w:color="auto"/>
                    <w:bottom w:val="single" w:sz="8" w:space="0" w:color="auto"/>
                    <w:right w:val="single" w:sz="8" w:space="0" w:color="auto"/>
                  </w:tcBorders>
                  <w:noWrap/>
                  <w:tcMar>
                    <w:top w:w="0" w:type="dxa"/>
                    <w:left w:w="108" w:type="dxa"/>
                    <w:bottom w:w="0" w:type="dxa"/>
                    <w:right w:w="108" w:type="dxa"/>
                  </w:tcMar>
                  <w:vAlign w:val="bottom"/>
                  <w:hideMark/>
                </w:tcPr>
                <w:p w14:paraId="39112502" w14:textId="77777777" w:rsidR="00234224" w:rsidRDefault="00234224" w:rsidP="00234224">
                  <w:pPr>
                    <w:pStyle w:val="xmsonormal"/>
                  </w:pPr>
                  <w:r>
                    <w:rPr>
                      <w:b/>
                      <w:bCs/>
                      <w:color w:val="000000"/>
                    </w:rPr>
                    <w:t>Outpatient SMHS Provider Capacity -Children/ Youth</w:t>
                  </w:r>
                </w:p>
              </w:tc>
              <w:tc>
                <w:tcPr>
                  <w:tcW w:w="1580"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61C59877" w14:textId="77777777" w:rsidR="00234224" w:rsidRDefault="00234224" w:rsidP="00234224">
                  <w:pPr>
                    <w:pStyle w:val="xmsonormal"/>
                    <w:jc w:val="center"/>
                  </w:pPr>
                  <w:r>
                    <w:rPr>
                      <w:color w:val="000000"/>
                    </w:rPr>
                    <w:t>241.54</w:t>
                  </w:r>
                </w:p>
              </w:tc>
              <w:tc>
                <w:tcPr>
                  <w:tcW w:w="805"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476E5CB" w14:textId="77777777" w:rsidR="00234224" w:rsidRDefault="00234224" w:rsidP="00234224">
                  <w:pPr>
                    <w:pStyle w:val="xmsonormal"/>
                    <w:jc w:val="right"/>
                  </w:pPr>
                  <w:r>
                    <w:rPr>
                      <w:color w:val="000000"/>
                    </w:rPr>
                    <w:t>734.3</w:t>
                  </w:r>
                </w:p>
              </w:tc>
              <w:tc>
                <w:tcPr>
                  <w:tcW w:w="697" w:type="dxa"/>
                  <w:vMerge/>
                  <w:tcBorders>
                    <w:left w:val="nil"/>
                    <w:bottom w:val="single" w:sz="8" w:space="0" w:color="auto"/>
                    <w:right w:val="single" w:sz="8" w:space="0" w:color="auto"/>
                  </w:tcBorders>
                  <w:noWrap/>
                  <w:tcMar>
                    <w:top w:w="0" w:type="dxa"/>
                    <w:left w:w="108" w:type="dxa"/>
                    <w:bottom w:w="0" w:type="dxa"/>
                    <w:right w:w="108" w:type="dxa"/>
                  </w:tcMar>
                  <w:vAlign w:val="bottom"/>
                  <w:hideMark/>
                </w:tcPr>
                <w:p w14:paraId="105A916A" w14:textId="77777777" w:rsidR="00234224" w:rsidRDefault="00234224" w:rsidP="00234224">
                  <w:pPr>
                    <w:pStyle w:val="xmsonormal"/>
                    <w:jc w:val="right"/>
                  </w:pPr>
                </w:p>
              </w:tc>
              <w:tc>
                <w:tcPr>
                  <w:tcW w:w="827"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7D893BF0" w14:textId="77777777" w:rsidR="00234224" w:rsidRDefault="00234224" w:rsidP="00234224">
                  <w:pPr>
                    <w:pStyle w:val="xmsonormal"/>
                    <w:jc w:val="right"/>
                  </w:pPr>
                  <w:r>
                    <w:rPr>
                      <w:color w:val="000000"/>
                    </w:rPr>
                    <w:t> 695.1</w:t>
                  </w:r>
                </w:p>
              </w:tc>
              <w:tc>
                <w:tcPr>
                  <w:tcW w:w="879" w:type="dxa"/>
                  <w:tcBorders>
                    <w:top w:val="nil"/>
                    <w:left w:val="nil"/>
                    <w:bottom w:val="single" w:sz="8" w:space="0" w:color="auto"/>
                    <w:right w:val="single" w:sz="8" w:space="0" w:color="auto"/>
                  </w:tcBorders>
                  <w:noWrap/>
                  <w:tcMar>
                    <w:top w:w="0" w:type="dxa"/>
                    <w:left w:w="108" w:type="dxa"/>
                    <w:bottom w:w="0" w:type="dxa"/>
                    <w:right w:w="108" w:type="dxa"/>
                  </w:tcMar>
                  <w:vAlign w:val="bottom"/>
                  <w:hideMark/>
                </w:tcPr>
                <w:p w14:paraId="14CD5B61" w14:textId="1D2DD253" w:rsidR="00234224" w:rsidRDefault="00234224" w:rsidP="00234224">
                  <w:pPr>
                    <w:pStyle w:val="xmsonormal"/>
                  </w:pPr>
                  <w:r>
                    <w:rPr>
                      <w:color w:val="000000"/>
                    </w:rPr>
                    <w:t> 703.46</w:t>
                  </w:r>
                </w:p>
              </w:tc>
            </w:tr>
          </w:tbl>
          <w:p w14:paraId="462A8481" w14:textId="77777777" w:rsidR="00A342D8" w:rsidRDefault="00A342D8" w:rsidP="00467FBC">
            <w:pPr>
              <w:pStyle w:val="HSAGNumbers"/>
            </w:pPr>
          </w:p>
          <w:p w14:paraId="0C14B844" w14:textId="77777777" w:rsidR="00A24178" w:rsidRDefault="00A24178" w:rsidP="00467FBC">
            <w:pPr>
              <w:pStyle w:val="HSAGNumbers"/>
            </w:pPr>
          </w:p>
          <w:p w14:paraId="73AC05CE" w14:textId="7C3E043B" w:rsidR="00A24178" w:rsidRDefault="00A24178" w:rsidP="00467FBC">
            <w:pPr>
              <w:pStyle w:val="HSAGNumbers"/>
            </w:pPr>
            <w:r>
              <w:t>Data Source: 274 data</w:t>
            </w:r>
            <w:r w:rsidR="00BA3FFA">
              <w:t xml:space="preserve">- see appendix for data tables </w:t>
            </w:r>
          </w:p>
        </w:tc>
        <w:tc>
          <w:tcPr>
            <w:tcW w:w="629" w:type="pct"/>
          </w:tcPr>
          <w:p w14:paraId="7C7616B1" w14:textId="35525BEA" w:rsidR="006C1EA9" w:rsidRDefault="006C1EA9" w:rsidP="00467FBC">
            <w:pPr>
              <w:pStyle w:val="HSAGNumbers"/>
            </w:pPr>
            <w:r>
              <w:t>BHSD is currently trying to refine the 274 data collection</w:t>
            </w:r>
            <w:r w:rsidR="00EF5437">
              <w:t xml:space="preserve"> process</w:t>
            </w:r>
            <w:r>
              <w:t>.</w:t>
            </w:r>
            <w:r w:rsidR="00EF5437">
              <w:t xml:space="preserve"> QI will be submitting the NACT upon request from </w:t>
            </w:r>
            <w:r w:rsidR="00395E5B">
              <w:t xml:space="preserve">DHCS. Staffing demands is an ongoing issue throughout behavioral health and will continue to be monitored by BHSD. </w:t>
            </w:r>
            <w:r>
              <w:t xml:space="preserve"> </w:t>
            </w:r>
          </w:p>
        </w:tc>
        <w:tc>
          <w:tcPr>
            <w:tcW w:w="647" w:type="pct"/>
          </w:tcPr>
          <w:p w14:paraId="25C36523" w14:textId="77777777" w:rsidR="00A342D8" w:rsidRDefault="006467A8" w:rsidP="00467FBC">
            <w:pPr>
              <w:pStyle w:val="HSAGNumbers"/>
              <w:numPr>
                <w:ilvl w:val="0"/>
                <w:numId w:val="12"/>
              </w:numPr>
            </w:pPr>
            <w:r>
              <w:t>Quality Improvement Division</w:t>
            </w:r>
          </w:p>
          <w:p w14:paraId="5EE6275F" w14:textId="77777777" w:rsidR="006467A8" w:rsidRDefault="00F40512" w:rsidP="00467FBC">
            <w:pPr>
              <w:pStyle w:val="HSAGNumbers"/>
              <w:numPr>
                <w:ilvl w:val="0"/>
                <w:numId w:val="12"/>
              </w:numPr>
            </w:pPr>
            <w:r>
              <w:t>Quality Assurance Division</w:t>
            </w:r>
          </w:p>
          <w:p w14:paraId="61D0A0E6" w14:textId="77777777" w:rsidR="00F40512" w:rsidRDefault="00F40512" w:rsidP="00467FBC">
            <w:pPr>
              <w:pStyle w:val="HSAGNumbers"/>
              <w:numPr>
                <w:ilvl w:val="0"/>
                <w:numId w:val="12"/>
              </w:numPr>
            </w:pPr>
            <w:r>
              <w:t>Analytics &amp; Reporting</w:t>
            </w:r>
          </w:p>
          <w:p w14:paraId="08F90B78" w14:textId="40C9AF20" w:rsidR="00090353" w:rsidRDefault="00DD75D0" w:rsidP="00467FBC">
            <w:pPr>
              <w:pStyle w:val="HSAGNumbers"/>
              <w:numPr>
                <w:ilvl w:val="0"/>
                <w:numId w:val="12"/>
              </w:numPr>
            </w:pPr>
            <w:r>
              <w:t xml:space="preserve">Service Delivery </w:t>
            </w:r>
          </w:p>
        </w:tc>
      </w:tr>
      <w:tr w:rsidR="00D94072" w14:paraId="3D049368" w14:textId="77777777" w:rsidTr="00234224">
        <w:tc>
          <w:tcPr>
            <w:tcW w:w="651" w:type="pct"/>
          </w:tcPr>
          <w:p w14:paraId="292C7CD4" w14:textId="5F607CDC" w:rsidR="00A342D8" w:rsidRPr="00913026" w:rsidRDefault="00A342D8" w:rsidP="00467FBC">
            <w:pPr>
              <w:pStyle w:val="HSAGNumbers"/>
              <w:numPr>
                <w:ilvl w:val="0"/>
                <w:numId w:val="29"/>
              </w:numPr>
            </w:pPr>
            <w:r w:rsidRPr="00913026">
              <w:t>Provider Linguistic Capacity</w:t>
            </w:r>
            <w:r w:rsidR="006E0186" w:rsidRPr="00913026">
              <w:t xml:space="preserve">- </w:t>
            </w:r>
          </w:p>
          <w:p w14:paraId="50D3B92A" w14:textId="77777777" w:rsidR="00A342D8" w:rsidRDefault="00A342D8" w:rsidP="00467FBC">
            <w:pPr>
              <w:pStyle w:val="HSAGNumbers"/>
            </w:pPr>
            <w:r w:rsidRPr="001679D1">
              <w:t>Ensure services are provided in the client's preferred language by utilizing bilingual staff, qualified interpreters, and/or language line.</w:t>
            </w:r>
          </w:p>
          <w:p w14:paraId="7EFFCE3E" w14:textId="77777777" w:rsidR="00DD75D0" w:rsidRDefault="00DD75D0" w:rsidP="00467FBC">
            <w:pPr>
              <w:pStyle w:val="HSAGNumbers"/>
            </w:pPr>
          </w:p>
          <w:p w14:paraId="5021EB84" w14:textId="076AAE97" w:rsidR="00913026" w:rsidRDefault="00913026" w:rsidP="00913026">
            <w:r w:rsidRPr="00980C98">
              <w:t>Division:</w:t>
            </w:r>
            <w:r>
              <w:t xml:space="preserve"> </w:t>
            </w:r>
            <w:r w:rsidR="003E0A09">
              <w:t xml:space="preserve">MH </w:t>
            </w:r>
            <w:r>
              <w:t xml:space="preserve"> </w:t>
            </w:r>
          </w:p>
          <w:p w14:paraId="23FF75DF" w14:textId="24785776" w:rsidR="00287691" w:rsidRDefault="00287691" w:rsidP="00467FBC">
            <w:pPr>
              <w:pStyle w:val="HSAGNumbers"/>
            </w:pPr>
          </w:p>
        </w:tc>
        <w:tc>
          <w:tcPr>
            <w:tcW w:w="864" w:type="pct"/>
          </w:tcPr>
          <w:p w14:paraId="3669F745" w14:textId="77777777" w:rsidR="005C7F61" w:rsidRDefault="001D6AED" w:rsidP="00D96277">
            <w:pPr>
              <w:pStyle w:val="HSAGBullets"/>
            </w:pPr>
            <w:r w:rsidRPr="001D6AED">
              <w:t>Ensure that preferred language is offered and documented at each service indicating preferred language.</w:t>
            </w:r>
          </w:p>
          <w:p w14:paraId="1A59BE49" w14:textId="02A11F93" w:rsidR="001D6AED" w:rsidRDefault="001D6AED" w:rsidP="00D96277">
            <w:pPr>
              <w:pStyle w:val="HSAGBullets"/>
            </w:pPr>
            <w:r w:rsidRPr="001D6AED">
              <w:t>Ensure that when clients request a preferred language utilize qualified interpreters, language line or bilingual staff to provide service in preferred language</w:t>
            </w:r>
            <w:r w:rsidR="00D13F56">
              <w:t xml:space="preserve">. </w:t>
            </w:r>
            <w:r w:rsidRPr="001D6AED">
              <w:t>Document at each service if client declines preferred language service.</w:t>
            </w:r>
          </w:p>
        </w:tc>
        <w:tc>
          <w:tcPr>
            <w:tcW w:w="2208" w:type="pct"/>
          </w:tcPr>
          <w:p w14:paraId="7DCCB020" w14:textId="21A4F425" w:rsidR="001A0EE7" w:rsidRPr="00467FBC" w:rsidRDefault="0057567D" w:rsidP="00D94072">
            <w:pPr>
              <w:rPr>
                <w:sz w:val="24"/>
                <w:szCs w:val="24"/>
              </w:rPr>
            </w:pPr>
            <w:r w:rsidRPr="00467FBC">
              <w:rPr>
                <w:sz w:val="24"/>
                <w:szCs w:val="24"/>
              </w:rPr>
              <w:t>There has not been a significant change on the number of clients served by languages.</w:t>
            </w:r>
            <w:r w:rsidR="00395E5B" w:rsidRPr="00467FBC">
              <w:rPr>
                <w:sz w:val="24"/>
                <w:szCs w:val="24"/>
              </w:rPr>
              <w:t xml:space="preserve"> </w:t>
            </w:r>
            <w:r w:rsidR="003E0A09" w:rsidRPr="00467FBC">
              <w:rPr>
                <w:sz w:val="24"/>
                <w:szCs w:val="24"/>
              </w:rPr>
              <w:t xml:space="preserve">BHSD </w:t>
            </w:r>
            <w:r w:rsidRPr="00467FBC">
              <w:rPr>
                <w:sz w:val="24"/>
                <w:szCs w:val="24"/>
              </w:rPr>
              <w:t>continue</w:t>
            </w:r>
            <w:r w:rsidR="003E0A09" w:rsidRPr="00467FBC">
              <w:rPr>
                <w:sz w:val="24"/>
                <w:szCs w:val="24"/>
              </w:rPr>
              <w:t>s</w:t>
            </w:r>
            <w:r w:rsidRPr="00467FBC">
              <w:rPr>
                <w:sz w:val="24"/>
                <w:szCs w:val="24"/>
              </w:rPr>
              <w:t xml:space="preserve"> to have sufficient staffing to provide bilingual services in the clients preferred languages.</w:t>
            </w:r>
          </w:p>
          <w:p w14:paraId="0772CBAD" w14:textId="63999624" w:rsidR="00ED29FB" w:rsidRPr="00467FBC" w:rsidRDefault="001A0EE7" w:rsidP="00D94072">
            <w:pPr>
              <w:rPr>
                <w:sz w:val="24"/>
                <w:szCs w:val="24"/>
              </w:rPr>
            </w:pPr>
            <w:r w:rsidRPr="00467FBC">
              <w:rPr>
                <w:sz w:val="24"/>
                <w:szCs w:val="24"/>
              </w:rPr>
              <w:t>FY 22</w:t>
            </w:r>
          </w:p>
          <w:tbl>
            <w:tblPr>
              <w:tblStyle w:val="TableGridLight"/>
              <w:tblW w:w="0" w:type="auto"/>
              <w:tblLook w:val="04A0" w:firstRow="1" w:lastRow="0" w:firstColumn="1" w:lastColumn="0" w:noHBand="0" w:noVBand="1"/>
            </w:tblPr>
            <w:tblGrid>
              <w:gridCol w:w="1660"/>
              <w:gridCol w:w="1230"/>
              <w:gridCol w:w="1270"/>
            </w:tblGrid>
            <w:tr w:rsidR="00ED29FB" w:rsidRPr="00973561" w14:paraId="24476FD2" w14:textId="77777777" w:rsidTr="00ED29FB">
              <w:tc>
                <w:tcPr>
                  <w:tcW w:w="1660" w:type="dxa"/>
                </w:tcPr>
                <w:p w14:paraId="18170559" w14:textId="3EE93899" w:rsidR="00ED29FB" w:rsidRPr="00973561" w:rsidRDefault="00ED29FB" w:rsidP="001A0EE7">
                  <w:pPr>
                    <w:pStyle w:val="NoSpacing"/>
                    <w:rPr>
                      <w:rFonts w:asciiTheme="minorHAnsi" w:eastAsia="Times New Roman" w:hAnsiTheme="minorHAnsi" w:cstheme="minorHAnsi"/>
                      <w:b/>
                      <w:bCs/>
                      <w:color w:val="000000"/>
                    </w:rPr>
                  </w:pPr>
                  <w:r>
                    <w:rPr>
                      <w:rFonts w:asciiTheme="minorHAnsi" w:eastAsia="Times New Roman" w:hAnsiTheme="minorHAnsi" w:cstheme="minorHAnsi"/>
                      <w:b/>
                      <w:bCs/>
                      <w:color w:val="000000"/>
                    </w:rPr>
                    <w:t xml:space="preserve">Language </w:t>
                  </w:r>
                </w:p>
              </w:tc>
              <w:tc>
                <w:tcPr>
                  <w:tcW w:w="1230" w:type="dxa"/>
                </w:tcPr>
                <w:p w14:paraId="4634F123" w14:textId="5BC5690E" w:rsidR="00ED29FB" w:rsidRDefault="00ED29FB" w:rsidP="001A0EE7">
                  <w:pPr>
                    <w:pStyle w:val="NoSpacing"/>
                    <w:jc w:val="center"/>
                    <w:rPr>
                      <w:rFonts w:asciiTheme="minorHAnsi" w:hAnsiTheme="minorHAnsi" w:cstheme="minorHAnsi"/>
                    </w:rPr>
                  </w:pPr>
                  <w:r>
                    <w:rPr>
                      <w:rFonts w:asciiTheme="minorHAnsi" w:hAnsiTheme="minorHAnsi" w:cstheme="minorHAnsi"/>
                    </w:rPr>
                    <w:t xml:space="preserve">%Providers </w:t>
                  </w:r>
                </w:p>
              </w:tc>
              <w:tc>
                <w:tcPr>
                  <w:tcW w:w="1270" w:type="dxa"/>
                </w:tcPr>
                <w:p w14:paraId="7813A254" w14:textId="4F117232" w:rsidR="00ED29FB" w:rsidRDefault="00ED29FB" w:rsidP="001A0EE7">
                  <w:pPr>
                    <w:pStyle w:val="NoSpacing"/>
                    <w:jc w:val="center"/>
                    <w:rPr>
                      <w:rFonts w:asciiTheme="minorHAnsi" w:hAnsiTheme="minorHAnsi" w:cstheme="minorHAnsi"/>
                    </w:rPr>
                  </w:pPr>
                  <w:r>
                    <w:rPr>
                      <w:rFonts w:asciiTheme="minorHAnsi" w:hAnsiTheme="minorHAnsi" w:cstheme="minorHAnsi"/>
                    </w:rPr>
                    <w:t xml:space="preserve">% Active Clients </w:t>
                  </w:r>
                </w:p>
              </w:tc>
            </w:tr>
            <w:tr w:rsidR="001A0EE7" w:rsidRPr="00973561" w14:paraId="03F0A4ED" w14:textId="77777777" w:rsidTr="00ED29FB">
              <w:tc>
                <w:tcPr>
                  <w:tcW w:w="1660" w:type="dxa"/>
                </w:tcPr>
                <w:p w14:paraId="1CDB1514" w14:textId="0F9205A1" w:rsidR="001A0EE7" w:rsidRPr="00973561" w:rsidRDefault="001A0EE7" w:rsidP="001A0EE7">
                  <w:pPr>
                    <w:pStyle w:val="NoSpacing"/>
                    <w:rPr>
                      <w:rFonts w:asciiTheme="minorHAnsi" w:hAnsiTheme="minorHAnsi" w:cstheme="minorHAnsi"/>
                      <w:b/>
                      <w:bCs/>
                    </w:rPr>
                  </w:pPr>
                  <w:r w:rsidRPr="00973561">
                    <w:rPr>
                      <w:rFonts w:asciiTheme="minorHAnsi" w:eastAsia="Times New Roman" w:hAnsiTheme="minorHAnsi" w:cstheme="minorHAnsi"/>
                      <w:b/>
                      <w:bCs/>
                      <w:color w:val="000000"/>
                    </w:rPr>
                    <w:t xml:space="preserve">Chinese </w:t>
                  </w:r>
                </w:p>
              </w:tc>
              <w:tc>
                <w:tcPr>
                  <w:tcW w:w="1230" w:type="dxa"/>
                </w:tcPr>
                <w:p w14:paraId="55D6114E"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4</w:t>
                  </w:r>
                  <w:r w:rsidRPr="00973561">
                    <w:rPr>
                      <w:rFonts w:asciiTheme="minorHAnsi" w:hAnsiTheme="minorHAnsi" w:cstheme="minorHAnsi"/>
                    </w:rPr>
                    <w:t>%</w:t>
                  </w:r>
                </w:p>
              </w:tc>
              <w:tc>
                <w:tcPr>
                  <w:tcW w:w="1270" w:type="dxa"/>
                </w:tcPr>
                <w:p w14:paraId="39EE3EEC"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0.9%</w:t>
                  </w:r>
                </w:p>
              </w:tc>
            </w:tr>
            <w:tr w:rsidR="001A0EE7" w:rsidRPr="00973561" w14:paraId="1C1108DD" w14:textId="77777777" w:rsidTr="00ED29FB">
              <w:tc>
                <w:tcPr>
                  <w:tcW w:w="1660" w:type="dxa"/>
                </w:tcPr>
                <w:p w14:paraId="41F3CC9F" w14:textId="77777777" w:rsidR="001A0EE7" w:rsidRPr="00973561" w:rsidRDefault="001A0EE7" w:rsidP="001A0EE7">
                  <w:pPr>
                    <w:pStyle w:val="NoSpacing"/>
                    <w:rPr>
                      <w:rFonts w:asciiTheme="minorHAnsi" w:hAnsiTheme="minorHAnsi" w:cstheme="minorHAnsi"/>
                      <w:b/>
                      <w:bCs/>
                    </w:rPr>
                  </w:pPr>
                  <w:r w:rsidRPr="00973561">
                    <w:rPr>
                      <w:rFonts w:asciiTheme="minorHAnsi" w:eastAsia="Times New Roman" w:hAnsiTheme="minorHAnsi" w:cstheme="minorHAnsi"/>
                      <w:b/>
                      <w:bCs/>
                      <w:color w:val="000000"/>
                    </w:rPr>
                    <w:t>Farsi</w:t>
                  </w:r>
                </w:p>
              </w:tc>
              <w:tc>
                <w:tcPr>
                  <w:tcW w:w="1230" w:type="dxa"/>
                </w:tcPr>
                <w:p w14:paraId="6511B4C2"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1</w:t>
                  </w:r>
                  <w:r w:rsidRPr="00973561">
                    <w:rPr>
                      <w:rFonts w:asciiTheme="minorHAnsi" w:hAnsiTheme="minorHAnsi" w:cstheme="minorHAnsi"/>
                    </w:rPr>
                    <w:t>%</w:t>
                  </w:r>
                </w:p>
              </w:tc>
              <w:tc>
                <w:tcPr>
                  <w:tcW w:w="1270" w:type="dxa"/>
                </w:tcPr>
                <w:p w14:paraId="6FF16DDF"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0.5%</w:t>
                  </w:r>
                </w:p>
              </w:tc>
            </w:tr>
            <w:tr w:rsidR="001A0EE7" w:rsidRPr="00973561" w14:paraId="58EEADD7" w14:textId="77777777" w:rsidTr="00ED29FB">
              <w:tc>
                <w:tcPr>
                  <w:tcW w:w="1660" w:type="dxa"/>
                </w:tcPr>
                <w:p w14:paraId="548DBBB5" w14:textId="77777777" w:rsidR="001A0EE7" w:rsidRPr="00973561" w:rsidRDefault="001A0EE7" w:rsidP="001A0EE7">
                  <w:pPr>
                    <w:pStyle w:val="NoSpacing"/>
                    <w:rPr>
                      <w:rFonts w:asciiTheme="minorHAnsi" w:hAnsiTheme="minorHAnsi" w:cstheme="minorHAnsi"/>
                      <w:b/>
                      <w:bCs/>
                    </w:rPr>
                  </w:pPr>
                  <w:r w:rsidRPr="00973561">
                    <w:rPr>
                      <w:rFonts w:asciiTheme="minorHAnsi" w:eastAsia="Times New Roman" w:hAnsiTheme="minorHAnsi" w:cstheme="minorHAnsi"/>
                      <w:b/>
                      <w:bCs/>
                      <w:color w:val="000000"/>
                    </w:rPr>
                    <w:t>Spanish</w:t>
                  </w:r>
                </w:p>
              </w:tc>
              <w:tc>
                <w:tcPr>
                  <w:tcW w:w="1230" w:type="dxa"/>
                </w:tcPr>
                <w:p w14:paraId="75E41F22" w14:textId="77777777" w:rsidR="001A0EE7" w:rsidRPr="00973561" w:rsidRDefault="001A0EE7" w:rsidP="001A0EE7">
                  <w:pPr>
                    <w:pStyle w:val="NoSpacing"/>
                    <w:jc w:val="center"/>
                    <w:rPr>
                      <w:rFonts w:asciiTheme="minorHAnsi" w:hAnsiTheme="minorHAnsi" w:cstheme="minorHAnsi"/>
                    </w:rPr>
                  </w:pPr>
                  <w:r w:rsidRPr="00973561">
                    <w:rPr>
                      <w:rFonts w:asciiTheme="minorHAnsi" w:hAnsiTheme="minorHAnsi" w:cstheme="minorHAnsi"/>
                    </w:rPr>
                    <w:t>3</w:t>
                  </w:r>
                  <w:r>
                    <w:rPr>
                      <w:rFonts w:asciiTheme="minorHAnsi" w:hAnsiTheme="minorHAnsi" w:cstheme="minorHAnsi"/>
                    </w:rPr>
                    <w:t>0</w:t>
                  </w:r>
                  <w:r w:rsidRPr="00973561">
                    <w:rPr>
                      <w:rFonts w:asciiTheme="minorHAnsi" w:hAnsiTheme="minorHAnsi" w:cstheme="minorHAnsi"/>
                    </w:rPr>
                    <w:t>%</w:t>
                  </w:r>
                </w:p>
              </w:tc>
              <w:tc>
                <w:tcPr>
                  <w:tcW w:w="1270" w:type="dxa"/>
                </w:tcPr>
                <w:p w14:paraId="3BFC4BA4"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13.4%</w:t>
                  </w:r>
                </w:p>
              </w:tc>
            </w:tr>
            <w:tr w:rsidR="001A0EE7" w:rsidRPr="00973561" w14:paraId="415A11A1" w14:textId="77777777" w:rsidTr="00ED29FB">
              <w:tc>
                <w:tcPr>
                  <w:tcW w:w="1660" w:type="dxa"/>
                </w:tcPr>
                <w:p w14:paraId="578FF416" w14:textId="77777777" w:rsidR="001A0EE7" w:rsidRPr="00973561" w:rsidRDefault="001A0EE7" w:rsidP="001A0EE7">
                  <w:pPr>
                    <w:pStyle w:val="NoSpacing"/>
                    <w:rPr>
                      <w:rFonts w:asciiTheme="minorHAnsi" w:hAnsiTheme="minorHAnsi" w:cstheme="minorHAnsi"/>
                      <w:b/>
                      <w:bCs/>
                    </w:rPr>
                  </w:pPr>
                  <w:r w:rsidRPr="00973561">
                    <w:rPr>
                      <w:rFonts w:asciiTheme="minorHAnsi" w:eastAsia="Times New Roman" w:hAnsiTheme="minorHAnsi" w:cstheme="minorHAnsi"/>
                      <w:b/>
                      <w:bCs/>
                      <w:color w:val="000000"/>
                    </w:rPr>
                    <w:t>Tagalog</w:t>
                  </w:r>
                </w:p>
              </w:tc>
              <w:tc>
                <w:tcPr>
                  <w:tcW w:w="1230" w:type="dxa"/>
                </w:tcPr>
                <w:p w14:paraId="6865258A"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1</w:t>
                  </w:r>
                  <w:r w:rsidRPr="00973561">
                    <w:rPr>
                      <w:rFonts w:asciiTheme="minorHAnsi" w:hAnsiTheme="minorHAnsi" w:cstheme="minorHAnsi"/>
                    </w:rPr>
                    <w:t>%</w:t>
                  </w:r>
                </w:p>
              </w:tc>
              <w:tc>
                <w:tcPr>
                  <w:tcW w:w="1270" w:type="dxa"/>
                </w:tcPr>
                <w:p w14:paraId="34411F49"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0.2%</w:t>
                  </w:r>
                </w:p>
              </w:tc>
            </w:tr>
            <w:tr w:rsidR="001A0EE7" w:rsidRPr="00973561" w14:paraId="4F2A48ED" w14:textId="77777777" w:rsidTr="00ED29FB">
              <w:tc>
                <w:tcPr>
                  <w:tcW w:w="1660" w:type="dxa"/>
                </w:tcPr>
                <w:p w14:paraId="37632CB9" w14:textId="77777777" w:rsidR="001A0EE7" w:rsidRPr="00973561" w:rsidRDefault="001A0EE7" w:rsidP="001A0EE7">
                  <w:pPr>
                    <w:pStyle w:val="NoSpacing"/>
                    <w:rPr>
                      <w:rFonts w:asciiTheme="minorHAnsi" w:hAnsiTheme="minorHAnsi" w:cstheme="minorHAnsi"/>
                      <w:b/>
                      <w:bCs/>
                    </w:rPr>
                  </w:pPr>
                  <w:r w:rsidRPr="00973561">
                    <w:rPr>
                      <w:rFonts w:asciiTheme="minorHAnsi" w:eastAsia="Times New Roman" w:hAnsiTheme="minorHAnsi" w:cstheme="minorHAnsi"/>
                      <w:b/>
                      <w:bCs/>
                    </w:rPr>
                    <w:t>Vietnamese</w:t>
                  </w:r>
                </w:p>
              </w:tc>
              <w:tc>
                <w:tcPr>
                  <w:tcW w:w="1230" w:type="dxa"/>
                </w:tcPr>
                <w:p w14:paraId="063139F5" w14:textId="77777777" w:rsidR="001A0EE7" w:rsidRPr="00973561" w:rsidRDefault="001A0EE7" w:rsidP="001A0EE7">
                  <w:pPr>
                    <w:pStyle w:val="NoSpacing"/>
                    <w:jc w:val="center"/>
                    <w:rPr>
                      <w:rFonts w:asciiTheme="minorHAnsi" w:hAnsiTheme="minorHAnsi" w:cstheme="minorHAnsi"/>
                    </w:rPr>
                  </w:pPr>
                  <w:r w:rsidRPr="00973561">
                    <w:rPr>
                      <w:rFonts w:asciiTheme="minorHAnsi" w:hAnsiTheme="minorHAnsi" w:cstheme="minorHAnsi"/>
                    </w:rPr>
                    <w:t>5%</w:t>
                  </w:r>
                </w:p>
              </w:tc>
              <w:tc>
                <w:tcPr>
                  <w:tcW w:w="1270" w:type="dxa"/>
                </w:tcPr>
                <w:p w14:paraId="0ED9A8B8"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2.4%</w:t>
                  </w:r>
                </w:p>
              </w:tc>
            </w:tr>
            <w:tr w:rsidR="001A0EE7" w:rsidRPr="00973561" w14:paraId="315B4322" w14:textId="77777777" w:rsidTr="00ED29FB">
              <w:tc>
                <w:tcPr>
                  <w:tcW w:w="1660" w:type="dxa"/>
                </w:tcPr>
                <w:p w14:paraId="243C7AC6" w14:textId="77777777" w:rsidR="001A0EE7" w:rsidRPr="00973561" w:rsidRDefault="001A0EE7" w:rsidP="001A0EE7">
                  <w:pPr>
                    <w:pStyle w:val="NoSpacing"/>
                    <w:rPr>
                      <w:rFonts w:asciiTheme="minorHAnsi" w:hAnsiTheme="minorHAnsi" w:cstheme="minorHAnsi"/>
                      <w:b/>
                      <w:bCs/>
                    </w:rPr>
                  </w:pPr>
                  <w:r w:rsidRPr="00973561">
                    <w:rPr>
                      <w:rFonts w:asciiTheme="minorHAnsi" w:eastAsia="Times New Roman" w:hAnsiTheme="minorHAnsi" w:cstheme="minorHAnsi"/>
                      <w:b/>
                      <w:bCs/>
                    </w:rPr>
                    <w:t>Other Languages</w:t>
                  </w:r>
                </w:p>
              </w:tc>
              <w:tc>
                <w:tcPr>
                  <w:tcW w:w="1230" w:type="dxa"/>
                </w:tcPr>
                <w:p w14:paraId="6750449A"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3</w:t>
                  </w:r>
                  <w:r w:rsidRPr="00973561">
                    <w:rPr>
                      <w:rFonts w:asciiTheme="minorHAnsi" w:hAnsiTheme="minorHAnsi" w:cstheme="minorHAnsi"/>
                    </w:rPr>
                    <w:t>%</w:t>
                  </w:r>
                </w:p>
              </w:tc>
              <w:tc>
                <w:tcPr>
                  <w:tcW w:w="1270" w:type="dxa"/>
                </w:tcPr>
                <w:p w14:paraId="6A03DDA7" w14:textId="77777777" w:rsidR="001A0EE7" w:rsidRPr="00973561" w:rsidRDefault="001A0EE7" w:rsidP="001A0EE7">
                  <w:pPr>
                    <w:pStyle w:val="NoSpacing"/>
                    <w:jc w:val="center"/>
                    <w:rPr>
                      <w:rFonts w:asciiTheme="minorHAnsi" w:hAnsiTheme="minorHAnsi" w:cstheme="minorHAnsi"/>
                    </w:rPr>
                  </w:pPr>
                  <w:r>
                    <w:rPr>
                      <w:rFonts w:asciiTheme="minorHAnsi" w:hAnsiTheme="minorHAnsi" w:cstheme="minorHAnsi"/>
                    </w:rPr>
                    <w:t>15.2%</w:t>
                  </w:r>
                </w:p>
              </w:tc>
            </w:tr>
          </w:tbl>
          <w:p w14:paraId="030EA7F6" w14:textId="77777777" w:rsidR="00657538" w:rsidRDefault="00657538" w:rsidP="00D94072"/>
          <w:p w14:paraId="2677B4DF" w14:textId="2C3747A6" w:rsidR="00657538" w:rsidRDefault="001A0EE7" w:rsidP="00D94072">
            <w:r>
              <w:t>FY 23</w:t>
            </w:r>
          </w:p>
          <w:tbl>
            <w:tblPr>
              <w:tblW w:w="9503" w:type="dxa"/>
              <w:tblCellMar>
                <w:left w:w="0" w:type="dxa"/>
                <w:right w:w="0" w:type="dxa"/>
              </w:tblCellMar>
              <w:tblLook w:val="04A0" w:firstRow="1" w:lastRow="0" w:firstColumn="1" w:lastColumn="0" w:noHBand="0" w:noVBand="1"/>
            </w:tblPr>
            <w:tblGrid>
              <w:gridCol w:w="1640"/>
              <w:gridCol w:w="1121"/>
              <w:gridCol w:w="1121"/>
              <w:gridCol w:w="799"/>
              <w:gridCol w:w="814"/>
              <w:gridCol w:w="1080"/>
              <w:gridCol w:w="1080"/>
              <w:gridCol w:w="990"/>
              <w:gridCol w:w="858"/>
            </w:tblGrid>
            <w:tr w:rsidR="00B97853" w14:paraId="37AC485F" w14:textId="77777777" w:rsidTr="001A0EE7">
              <w:trPr>
                <w:trHeight w:val="290"/>
              </w:trPr>
              <w:tc>
                <w:tcPr>
                  <w:tcW w:w="1640" w:type="dxa"/>
                  <w:vMerge w:val="restart"/>
                  <w:tcBorders>
                    <w:top w:val="single" w:sz="8" w:space="0" w:color="auto"/>
                    <w:left w:val="single" w:sz="8" w:space="0" w:color="auto"/>
                    <w:bottom w:val="single" w:sz="8" w:space="0" w:color="000000"/>
                    <w:right w:val="single" w:sz="8" w:space="0" w:color="auto"/>
                  </w:tcBorders>
                  <w:shd w:val="clear" w:color="auto" w:fill="auto"/>
                  <w:noWrap/>
                  <w:tcMar>
                    <w:top w:w="0" w:type="dxa"/>
                    <w:left w:w="108" w:type="dxa"/>
                    <w:bottom w:w="0" w:type="dxa"/>
                    <w:right w:w="108" w:type="dxa"/>
                  </w:tcMar>
                  <w:vAlign w:val="center"/>
                  <w:hideMark/>
                </w:tcPr>
                <w:p w14:paraId="1D258755" w14:textId="77777777" w:rsidR="00B97853" w:rsidRDefault="00B97853" w:rsidP="00B97853">
                  <w:pPr>
                    <w:pStyle w:val="xmsonormal"/>
                    <w:jc w:val="center"/>
                  </w:pPr>
                  <w:r>
                    <w:rPr>
                      <w:b/>
                      <w:bCs/>
                      <w:color w:val="000000"/>
                    </w:rPr>
                    <w:br w:type="textWrapping" w:clear="all"/>
                    <w:t>Languages</w:t>
                  </w:r>
                </w:p>
              </w:tc>
              <w:tc>
                <w:tcPr>
                  <w:tcW w:w="3855" w:type="dxa"/>
                  <w:gridSpan w:val="4"/>
                  <w:tcBorders>
                    <w:top w:val="single" w:sz="8" w:space="0" w:color="auto"/>
                    <w:left w:val="nil"/>
                    <w:bottom w:val="single" w:sz="8" w:space="0" w:color="auto"/>
                    <w:right w:val="single" w:sz="8" w:space="0" w:color="000000"/>
                  </w:tcBorders>
                  <w:shd w:val="clear" w:color="auto" w:fill="auto"/>
                  <w:noWrap/>
                  <w:tcMar>
                    <w:top w:w="0" w:type="dxa"/>
                    <w:left w:w="108" w:type="dxa"/>
                    <w:bottom w:w="0" w:type="dxa"/>
                    <w:right w:w="108" w:type="dxa"/>
                  </w:tcMar>
                  <w:vAlign w:val="center"/>
                  <w:hideMark/>
                </w:tcPr>
                <w:p w14:paraId="43C57895" w14:textId="77777777" w:rsidR="00B97853" w:rsidRDefault="00B97853" w:rsidP="00B97853">
                  <w:pPr>
                    <w:pStyle w:val="xmsonormal"/>
                    <w:jc w:val="center"/>
                  </w:pPr>
                  <w:r>
                    <w:rPr>
                      <w:b/>
                      <w:bCs/>
                      <w:color w:val="000000"/>
                    </w:rPr>
                    <w:t>% Providers</w:t>
                  </w:r>
                </w:p>
              </w:tc>
              <w:tc>
                <w:tcPr>
                  <w:tcW w:w="4008" w:type="dxa"/>
                  <w:gridSpan w:val="4"/>
                  <w:tcBorders>
                    <w:top w:val="single" w:sz="8" w:space="0" w:color="auto"/>
                    <w:left w:val="nil"/>
                    <w:bottom w:val="single" w:sz="8" w:space="0" w:color="auto"/>
                    <w:right w:val="single" w:sz="8" w:space="0" w:color="000000"/>
                  </w:tcBorders>
                  <w:shd w:val="clear" w:color="auto" w:fill="auto"/>
                  <w:noWrap/>
                  <w:tcMar>
                    <w:top w:w="0" w:type="dxa"/>
                    <w:left w:w="108" w:type="dxa"/>
                    <w:bottom w:w="0" w:type="dxa"/>
                    <w:right w:w="108" w:type="dxa"/>
                  </w:tcMar>
                  <w:vAlign w:val="center"/>
                  <w:hideMark/>
                </w:tcPr>
                <w:p w14:paraId="09AFC885" w14:textId="77777777" w:rsidR="00B97853" w:rsidRDefault="00B97853" w:rsidP="00B97853">
                  <w:pPr>
                    <w:pStyle w:val="xmsonormal"/>
                    <w:jc w:val="center"/>
                  </w:pPr>
                  <w:r>
                    <w:rPr>
                      <w:b/>
                      <w:bCs/>
                      <w:color w:val="000000"/>
                    </w:rPr>
                    <w:t>% Active Clients</w:t>
                  </w:r>
                </w:p>
              </w:tc>
            </w:tr>
            <w:tr w:rsidR="00B97853" w14:paraId="4111A4FB" w14:textId="77777777" w:rsidTr="001A0EE7">
              <w:trPr>
                <w:trHeight w:val="290"/>
              </w:trPr>
              <w:tc>
                <w:tcPr>
                  <w:tcW w:w="1640" w:type="dxa"/>
                  <w:vMerge/>
                  <w:tcBorders>
                    <w:top w:val="single" w:sz="8" w:space="0" w:color="auto"/>
                    <w:left w:val="single" w:sz="8" w:space="0" w:color="auto"/>
                    <w:bottom w:val="single" w:sz="8" w:space="0" w:color="000000"/>
                    <w:right w:val="single" w:sz="8" w:space="0" w:color="auto"/>
                  </w:tcBorders>
                  <w:shd w:val="clear" w:color="auto" w:fill="auto"/>
                  <w:vAlign w:val="center"/>
                  <w:hideMark/>
                </w:tcPr>
                <w:p w14:paraId="676124DF" w14:textId="77777777" w:rsidR="00B97853" w:rsidRDefault="00B97853" w:rsidP="00B97853">
                  <w:pPr>
                    <w:rPr>
                      <w:rFonts w:ascii="Calibri" w:hAnsi="Calibri" w:cs="Calibri"/>
                    </w:rPr>
                  </w:pP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4D08057" w14:textId="77777777" w:rsidR="00B97853" w:rsidRDefault="00B97853" w:rsidP="00B97853">
                  <w:pPr>
                    <w:pStyle w:val="xmsonormal"/>
                    <w:jc w:val="center"/>
                  </w:pPr>
                  <w:r>
                    <w:rPr>
                      <w:b/>
                      <w:bCs/>
                      <w:color w:val="000000"/>
                    </w:rPr>
                    <w:t>Q1</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1DD850B7" w14:textId="77777777" w:rsidR="00B97853" w:rsidRDefault="00B97853" w:rsidP="00B97853">
                  <w:pPr>
                    <w:pStyle w:val="xmsonormal"/>
                    <w:jc w:val="center"/>
                  </w:pPr>
                  <w:r>
                    <w:rPr>
                      <w:b/>
                      <w:bCs/>
                      <w:color w:val="000000"/>
                    </w:rPr>
                    <w:t>Q2</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E9D3E6C" w14:textId="77777777" w:rsidR="00B97853" w:rsidRDefault="00B97853" w:rsidP="00B97853">
                  <w:pPr>
                    <w:pStyle w:val="xmsonormal"/>
                    <w:jc w:val="center"/>
                  </w:pPr>
                  <w:r>
                    <w:rPr>
                      <w:b/>
                      <w:bCs/>
                      <w:color w:val="000000"/>
                    </w:rPr>
                    <w:t>Q3</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417062B7" w14:textId="77777777" w:rsidR="00B97853" w:rsidRDefault="00B97853" w:rsidP="00B97853">
                  <w:pPr>
                    <w:pStyle w:val="xmsonormal"/>
                    <w:jc w:val="center"/>
                  </w:pPr>
                  <w:r>
                    <w:rPr>
                      <w:b/>
                      <w:bCs/>
                      <w:color w:val="000000"/>
                    </w:rPr>
                    <w:t>Q4</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0F87EA23" w14:textId="77777777" w:rsidR="00B97853" w:rsidRDefault="00B97853" w:rsidP="00B97853">
                  <w:pPr>
                    <w:pStyle w:val="xmsonormal"/>
                    <w:jc w:val="center"/>
                  </w:pPr>
                  <w:r>
                    <w:rPr>
                      <w:b/>
                      <w:bCs/>
                      <w:color w:val="000000"/>
                    </w:rPr>
                    <w:t>Q1</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6C2E0A84" w14:textId="77777777" w:rsidR="00B97853" w:rsidRDefault="00B97853" w:rsidP="00B97853">
                  <w:pPr>
                    <w:pStyle w:val="xmsonormal"/>
                    <w:jc w:val="center"/>
                  </w:pPr>
                  <w:r>
                    <w:rPr>
                      <w:b/>
                      <w:bCs/>
                      <w:color w:val="000000"/>
                    </w:rPr>
                    <w:t>Q2</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D5666EF" w14:textId="77777777" w:rsidR="00B97853" w:rsidRDefault="00B97853" w:rsidP="00B97853">
                  <w:pPr>
                    <w:pStyle w:val="xmsonormal"/>
                    <w:jc w:val="center"/>
                  </w:pPr>
                  <w:r>
                    <w:rPr>
                      <w:b/>
                      <w:bCs/>
                      <w:color w:val="000000"/>
                    </w:rPr>
                    <w:t>Q3</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center"/>
                  <w:hideMark/>
                </w:tcPr>
                <w:p w14:paraId="36B7B7C4" w14:textId="77777777" w:rsidR="00B97853" w:rsidRDefault="00B97853" w:rsidP="00B97853">
                  <w:pPr>
                    <w:pStyle w:val="xmsonormal"/>
                    <w:jc w:val="center"/>
                  </w:pPr>
                  <w:r>
                    <w:rPr>
                      <w:b/>
                      <w:bCs/>
                      <w:color w:val="000000"/>
                    </w:rPr>
                    <w:t>Q4</w:t>
                  </w:r>
                </w:p>
              </w:tc>
            </w:tr>
            <w:tr w:rsidR="00B97853" w14:paraId="571DD09D" w14:textId="77777777" w:rsidTr="001A0EE7">
              <w:trPr>
                <w:trHeight w:val="290"/>
              </w:trPr>
              <w:tc>
                <w:tcPr>
                  <w:tcW w:w="1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CF315A9" w14:textId="77777777" w:rsidR="00B97853" w:rsidRDefault="00B97853" w:rsidP="00B97853">
                  <w:pPr>
                    <w:pStyle w:val="xmsonormal"/>
                  </w:pPr>
                  <w:r>
                    <w:rPr>
                      <w:b/>
                      <w:bCs/>
                      <w:color w:val="000000"/>
                    </w:rPr>
                    <w:t xml:space="preserve">Chinese </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92E47C" w14:textId="77777777" w:rsidR="00B97853" w:rsidRDefault="00B97853" w:rsidP="00B97853">
                  <w:pPr>
                    <w:pStyle w:val="xmsonormal"/>
                    <w:jc w:val="right"/>
                  </w:pPr>
                  <w:r>
                    <w:rPr>
                      <w:color w:val="000000"/>
                    </w:rPr>
                    <w:t>3%</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2545F0F" w14:textId="77777777" w:rsidR="00B97853" w:rsidRDefault="00B97853" w:rsidP="00B97853">
                  <w:pPr>
                    <w:pStyle w:val="xmsonormal"/>
                    <w:jc w:val="right"/>
                  </w:pPr>
                  <w:r>
                    <w:rPr>
                      <w:color w:val="000000"/>
                    </w:rPr>
                    <w:t>3%</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9CF9F96" w14:textId="77777777" w:rsidR="00B97853" w:rsidRDefault="00B97853" w:rsidP="00B97853">
                  <w:pPr>
                    <w:pStyle w:val="xmsonormal"/>
                    <w:jc w:val="right"/>
                  </w:pPr>
                  <w:r>
                    <w:rPr>
                      <w:color w:val="000000"/>
                    </w:rPr>
                    <w:t>3%</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D2A0EDD" w14:textId="33BDC59B" w:rsidR="00B97853" w:rsidRDefault="00B97853" w:rsidP="00B97853">
                  <w:pPr>
                    <w:pStyle w:val="xmsonormal"/>
                  </w:pPr>
                  <w:r>
                    <w:rPr>
                      <w:color w:val="000000"/>
                    </w:rPr>
                    <w:t> </w:t>
                  </w:r>
                  <w:r w:rsidR="001A0EE7">
                    <w:rPr>
                      <w:color w:val="000000"/>
                    </w:rPr>
                    <w:t>3.5%</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189182B" w14:textId="77777777" w:rsidR="00B97853" w:rsidRDefault="00B97853" w:rsidP="00B97853">
                  <w:pPr>
                    <w:pStyle w:val="xmsonormal"/>
                    <w:jc w:val="right"/>
                  </w:pPr>
                  <w:r>
                    <w:rPr>
                      <w:color w:val="000000"/>
                    </w:rPr>
                    <w:t>0.9%</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370E20C" w14:textId="77777777" w:rsidR="00B97853" w:rsidRDefault="00B97853" w:rsidP="00B97853">
                  <w:pPr>
                    <w:pStyle w:val="xmsonormal"/>
                    <w:jc w:val="right"/>
                  </w:pPr>
                  <w:r>
                    <w:rPr>
                      <w:color w:val="000000"/>
                    </w:rPr>
                    <w:t>0.4%</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C9C9139" w14:textId="77777777" w:rsidR="00B97853" w:rsidRDefault="00B97853" w:rsidP="00B97853">
                  <w:pPr>
                    <w:pStyle w:val="xmsonormal"/>
                  </w:pPr>
                  <w:r>
                    <w:rPr>
                      <w:color w:val="000000"/>
                    </w:rPr>
                    <w:t> 0.8%</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D7BF2C9" w14:textId="3B3BA62B" w:rsidR="00B97853" w:rsidRDefault="00B97853" w:rsidP="00B97853">
                  <w:pPr>
                    <w:pStyle w:val="xmsonormal"/>
                  </w:pPr>
                  <w:r>
                    <w:rPr>
                      <w:color w:val="000000"/>
                    </w:rPr>
                    <w:t> </w:t>
                  </w:r>
                  <w:r w:rsidR="001A0EE7">
                    <w:rPr>
                      <w:color w:val="000000"/>
                    </w:rPr>
                    <w:t>0.8%</w:t>
                  </w:r>
                </w:p>
              </w:tc>
            </w:tr>
            <w:tr w:rsidR="00B97853" w14:paraId="47C09C4C" w14:textId="77777777" w:rsidTr="001A0EE7">
              <w:trPr>
                <w:trHeight w:val="290"/>
              </w:trPr>
              <w:tc>
                <w:tcPr>
                  <w:tcW w:w="1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DD8F30C" w14:textId="77777777" w:rsidR="00B97853" w:rsidRDefault="00B97853" w:rsidP="00B97853">
                  <w:pPr>
                    <w:pStyle w:val="xmsonormal"/>
                  </w:pPr>
                  <w:r>
                    <w:rPr>
                      <w:b/>
                      <w:bCs/>
                      <w:color w:val="000000"/>
                    </w:rPr>
                    <w:t>Farsi</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6F0EF4B" w14:textId="77777777" w:rsidR="00B97853" w:rsidRDefault="00B97853" w:rsidP="00B97853">
                  <w:pPr>
                    <w:pStyle w:val="xmsonormal"/>
                    <w:jc w:val="right"/>
                  </w:pPr>
                  <w:r>
                    <w:rPr>
                      <w:color w:val="000000"/>
                    </w:rPr>
                    <w:t>1%</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4190B95" w14:textId="77777777" w:rsidR="00B97853" w:rsidRDefault="00B97853" w:rsidP="00B97853">
                  <w:pPr>
                    <w:pStyle w:val="xmsonormal"/>
                    <w:jc w:val="right"/>
                  </w:pPr>
                  <w:r>
                    <w:rPr>
                      <w:color w:val="000000"/>
                    </w:rPr>
                    <w:t>1%</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FDE0602" w14:textId="77777777" w:rsidR="00B97853" w:rsidRDefault="00B97853" w:rsidP="00B97853">
                  <w:pPr>
                    <w:pStyle w:val="xmsonormal"/>
                    <w:jc w:val="right"/>
                  </w:pPr>
                  <w:r>
                    <w:rPr>
                      <w:color w:val="000000"/>
                    </w:rPr>
                    <w:t>1%</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3993B04" w14:textId="445BE35D" w:rsidR="00B97853" w:rsidRDefault="001A0EE7" w:rsidP="00B97853">
                  <w:pPr>
                    <w:pStyle w:val="xmsonormal"/>
                  </w:pPr>
                  <w:r>
                    <w:rPr>
                      <w:color w:val="000000"/>
                    </w:rPr>
                    <w:t>0.7%</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879DC73" w14:textId="77777777" w:rsidR="00B97853" w:rsidRDefault="00B97853" w:rsidP="00B97853">
                  <w:pPr>
                    <w:pStyle w:val="xmsonormal"/>
                    <w:jc w:val="right"/>
                  </w:pPr>
                  <w:r>
                    <w:rPr>
                      <w:color w:val="000000"/>
                    </w:rPr>
                    <w:t>0.3%</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60AF302" w14:textId="77777777" w:rsidR="00B97853" w:rsidRDefault="00B97853" w:rsidP="00B97853">
                  <w:pPr>
                    <w:pStyle w:val="xmsonormal"/>
                    <w:jc w:val="right"/>
                  </w:pPr>
                  <w:r>
                    <w:rPr>
                      <w:color w:val="000000"/>
                    </w:rPr>
                    <w:t>0.1%</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D195549" w14:textId="77777777" w:rsidR="00B97853" w:rsidRDefault="00B97853" w:rsidP="00B97853">
                  <w:pPr>
                    <w:pStyle w:val="xmsonormal"/>
                  </w:pPr>
                  <w:r>
                    <w:rPr>
                      <w:color w:val="000000"/>
                    </w:rPr>
                    <w:t> 0.3%</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FE9CF3F" w14:textId="771EA5C7" w:rsidR="00B97853" w:rsidRDefault="00B97853" w:rsidP="00B97853">
                  <w:pPr>
                    <w:pStyle w:val="xmsonormal"/>
                  </w:pPr>
                  <w:r>
                    <w:rPr>
                      <w:color w:val="000000"/>
                    </w:rPr>
                    <w:t> </w:t>
                  </w:r>
                  <w:r w:rsidR="001A0EE7">
                    <w:rPr>
                      <w:color w:val="000000"/>
                    </w:rPr>
                    <w:t>0.4%</w:t>
                  </w:r>
                </w:p>
              </w:tc>
            </w:tr>
            <w:tr w:rsidR="00B97853" w14:paraId="13B1A50C" w14:textId="77777777" w:rsidTr="001A0EE7">
              <w:trPr>
                <w:trHeight w:val="290"/>
              </w:trPr>
              <w:tc>
                <w:tcPr>
                  <w:tcW w:w="1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338E58D" w14:textId="77777777" w:rsidR="00B97853" w:rsidRDefault="00B97853" w:rsidP="00B97853">
                  <w:pPr>
                    <w:pStyle w:val="xmsonormal"/>
                  </w:pPr>
                  <w:r>
                    <w:rPr>
                      <w:b/>
                      <w:bCs/>
                      <w:color w:val="000000"/>
                    </w:rPr>
                    <w:t>Spanish</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8CB392C" w14:textId="77777777" w:rsidR="00B97853" w:rsidRDefault="00B97853" w:rsidP="00B97853">
                  <w:pPr>
                    <w:pStyle w:val="xmsonormal"/>
                    <w:jc w:val="right"/>
                  </w:pPr>
                  <w:r>
                    <w:rPr>
                      <w:color w:val="000000"/>
                    </w:rPr>
                    <w:t>30%</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75D3CDB" w14:textId="77777777" w:rsidR="00B97853" w:rsidRDefault="00B97853" w:rsidP="00B97853">
                  <w:pPr>
                    <w:pStyle w:val="xmsonormal"/>
                    <w:jc w:val="right"/>
                  </w:pPr>
                  <w:r>
                    <w:rPr>
                      <w:color w:val="000000"/>
                    </w:rPr>
                    <w:t>28%</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EF45861" w14:textId="77777777" w:rsidR="00B97853" w:rsidRDefault="00B97853" w:rsidP="00B97853">
                  <w:pPr>
                    <w:pStyle w:val="xmsonormal"/>
                    <w:jc w:val="right"/>
                  </w:pPr>
                  <w:r>
                    <w:rPr>
                      <w:color w:val="000000"/>
                    </w:rPr>
                    <w:t>28%</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EEF4B45" w14:textId="690C734B" w:rsidR="00B97853" w:rsidRDefault="00B97853" w:rsidP="00B97853">
                  <w:pPr>
                    <w:pStyle w:val="xmsonormal"/>
                  </w:pPr>
                  <w:r>
                    <w:rPr>
                      <w:color w:val="000000"/>
                    </w:rPr>
                    <w:t> </w:t>
                  </w:r>
                  <w:r w:rsidR="001A0EE7">
                    <w:rPr>
                      <w:color w:val="000000"/>
                    </w:rPr>
                    <w:t>27.9%</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D275B39" w14:textId="77777777" w:rsidR="00B97853" w:rsidRDefault="00B97853" w:rsidP="00B97853">
                  <w:pPr>
                    <w:pStyle w:val="xmsonormal"/>
                    <w:jc w:val="right"/>
                  </w:pPr>
                  <w:r>
                    <w:rPr>
                      <w:color w:val="000000"/>
                    </w:rPr>
                    <w:t>14.9%</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9E38CA5" w14:textId="77777777" w:rsidR="00B97853" w:rsidRDefault="00B97853" w:rsidP="00B97853">
                  <w:pPr>
                    <w:pStyle w:val="xmsonormal"/>
                    <w:jc w:val="right"/>
                  </w:pPr>
                  <w:r>
                    <w:rPr>
                      <w:color w:val="000000"/>
                    </w:rPr>
                    <w:t>15.4%</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997885B" w14:textId="77777777" w:rsidR="00B97853" w:rsidRDefault="00B97853" w:rsidP="00B97853">
                  <w:pPr>
                    <w:pStyle w:val="xmsonormal"/>
                  </w:pPr>
                  <w:r>
                    <w:rPr>
                      <w:color w:val="000000"/>
                    </w:rPr>
                    <w:t> 17.6%</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556F2E9" w14:textId="75324441" w:rsidR="00B97853" w:rsidRDefault="00B97853" w:rsidP="00B97853">
                  <w:pPr>
                    <w:pStyle w:val="xmsonormal"/>
                  </w:pPr>
                  <w:r>
                    <w:rPr>
                      <w:color w:val="000000"/>
                    </w:rPr>
                    <w:t> </w:t>
                  </w:r>
                  <w:r w:rsidR="001A0EE7">
                    <w:rPr>
                      <w:color w:val="000000"/>
                    </w:rPr>
                    <w:t>13.6%</w:t>
                  </w:r>
                </w:p>
              </w:tc>
            </w:tr>
            <w:tr w:rsidR="00B97853" w14:paraId="0B80A0DF" w14:textId="77777777" w:rsidTr="001A0EE7">
              <w:trPr>
                <w:trHeight w:val="290"/>
              </w:trPr>
              <w:tc>
                <w:tcPr>
                  <w:tcW w:w="1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21156D04" w14:textId="77777777" w:rsidR="00B97853" w:rsidRDefault="00B97853" w:rsidP="00B97853">
                  <w:pPr>
                    <w:pStyle w:val="xmsonormal"/>
                  </w:pPr>
                  <w:r>
                    <w:rPr>
                      <w:b/>
                      <w:bCs/>
                      <w:color w:val="000000"/>
                    </w:rPr>
                    <w:t>Tagalog</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E03FA02" w14:textId="77777777" w:rsidR="00B97853" w:rsidRDefault="00B97853" w:rsidP="00B97853">
                  <w:pPr>
                    <w:pStyle w:val="xmsonormal"/>
                    <w:jc w:val="right"/>
                  </w:pPr>
                  <w:r>
                    <w:rPr>
                      <w:color w:val="000000"/>
                    </w:rPr>
                    <w:t>1%</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99B0A7A" w14:textId="77777777" w:rsidR="00B97853" w:rsidRDefault="00B97853" w:rsidP="00B97853">
                  <w:pPr>
                    <w:pStyle w:val="xmsonormal"/>
                    <w:jc w:val="right"/>
                  </w:pPr>
                  <w:r>
                    <w:rPr>
                      <w:color w:val="000000"/>
                    </w:rPr>
                    <w:t>1%</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BEDA571" w14:textId="77777777" w:rsidR="00B97853" w:rsidRDefault="00B97853" w:rsidP="00B97853">
                  <w:pPr>
                    <w:pStyle w:val="xmsonormal"/>
                    <w:jc w:val="right"/>
                  </w:pPr>
                  <w:r>
                    <w:rPr>
                      <w:color w:val="000000"/>
                    </w:rPr>
                    <w:t>1%</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6F09F98" w14:textId="142E4100" w:rsidR="00B97853" w:rsidRDefault="00B97853" w:rsidP="00B97853">
                  <w:pPr>
                    <w:pStyle w:val="xmsonormal"/>
                  </w:pPr>
                  <w:r>
                    <w:rPr>
                      <w:color w:val="000000"/>
                    </w:rPr>
                    <w:t> </w:t>
                  </w:r>
                  <w:r w:rsidR="001A0EE7">
                    <w:rPr>
                      <w:color w:val="000000"/>
                    </w:rPr>
                    <w:t>0.7%</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8273EE4" w14:textId="77777777" w:rsidR="00B97853" w:rsidRDefault="00B97853" w:rsidP="00B97853">
                  <w:pPr>
                    <w:pStyle w:val="xmsonormal"/>
                    <w:jc w:val="right"/>
                  </w:pPr>
                  <w:r>
                    <w:rPr>
                      <w:color w:val="000000"/>
                    </w:rPr>
                    <w:t>0.1%</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4A4A544" w14:textId="77777777" w:rsidR="00B97853" w:rsidRDefault="00B97853" w:rsidP="00B97853">
                  <w:pPr>
                    <w:pStyle w:val="xmsonormal"/>
                    <w:jc w:val="right"/>
                  </w:pPr>
                  <w:r>
                    <w:rPr>
                      <w:color w:val="000000"/>
                    </w:rPr>
                    <w:t>0.1%</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B6505E1" w14:textId="77777777" w:rsidR="00B97853" w:rsidRDefault="00B97853" w:rsidP="00B97853">
                  <w:pPr>
                    <w:pStyle w:val="xmsonormal"/>
                  </w:pPr>
                  <w:r>
                    <w:rPr>
                      <w:color w:val="000000"/>
                    </w:rPr>
                    <w:t> 0.2%</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D9F8366" w14:textId="00FEEC2E" w:rsidR="00B97853" w:rsidRDefault="00B97853" w:rsidP="00B97853">
                  <w:pPr>
                    <w:pStyle w:val="xmsonormal"/>
                  </w:pPr>
                  <w:r>
                    <w:rPr>
                      <w:color w:val="000000"/>
                    </w:rPr>
                    <w:t> </w:t>
                  </w:r>
                  <w:r w:rsidR="001A0EE7">
                    <w:rPr>
                      <w:color w:val="000000"/>
                    </w:rPr>
                    <w:t>0.2%</w:t>
                  </w:r>
                </w:p>
              </w:tc>
            </w:tr>
            <w:tr w:rsidR="00B97853" w14:paraId="32DDC8B6" w14:textId="77777777" w:rsidTr="001A0EE7">
              <w:trPr>
                <w:trHeight w:val="290"/>
              </w:trPr>
              <w:tc>
                <w:tcPr>
                  <w:tcW w:w="1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0A8430E" w14:textId="77777777" w:rsidR="00B97853" w:rsidRDefault="00B97853" w:rsidP="00B97853">
                  <w:pPr>
                    <w:pStyle w:val="xmsonormal"/>
                  </w:pPr>
                  <w:r>
                    <w:rPr>
                      <w:b/>
                      <w:bCs/>
                      <w:color w:val="000000"/>
                    </w:rPr>
                    <w:t>Vietnamese</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2216B32" w14:textId="77777777" w:rsidR="00B97853" w:rsidRDefault="00B97853" w:rsidP="00B97853">
                  <w:pPr>
                    <w:pStyle w:val="xmsonormal"/>
                    <w:jc w:val="right"/>
                  </w:pPr>
                  <w:r>
                    <w:rPr>
                      <w:color w:val="000000"/>
                    </w:rPr>
                    <w:t>5%</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471A2159" w14:textId="77777777" w:rsidR="00B97853" w:rsidRDefault="00B97853" w:rsidP="00B97853">
                  <w:pPr>
                    <w:pStyle w:val="xmsonormal"/>
                    <w:jc w:val="right"/>
                  </w:pPr>
                  <w:r>
                    <w:rPr>
                      <w:color w:val="000000"/>
                    </w:rPr>
                    <w:t>6%</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07E3869" w14:textId="77777777" w:rsidR="00B97853" w:rsidRDefault="00B97853" w:rsidP="00B97853">
                  <w:pPr>
                    <w:pStyle w:val="xmsonormal"/>
                    <w:jc w:val="right"/>
                  </w:pPr>
                  <w:r>
                    <w:rPr>
                      <w:color w:val="000000"/>
                    </w:rPr>
                    <w:t>6%</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1546EF43" w14:textId="56C42AD7" w:rsidR="00B97853" w:rsidRDefault="00B97853" w:rsidP="00B97853">
                  <w:pPr>
                    <w:pStyle w:val="xmsonormal"/>
                  </w:pPr>
                  <w:r>
                    <w:rPr>
                      <w:color w:val="000000"/>
                    </w:rPr>
                    <w:t> </w:t>
                  </w:r>
                  <w:r w:rsidR="001A0EE7">
                    <w:rPr>
                      <w:color w:val="000000"/>
                    </w:rPr>
                    <w:t>5.7%</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D558C05" w14:textId="77777777" w:rsidR="00B97853" w:rsidRDefault="00B97853" w:rsidP="00B97853">
                  <w:pPr>
                    <w:pStyle w:val="xmsonormal"/>
                    <w:jc w:val="right"/>
                  </w:pPr>
                  <w:r>
                    <w:rPr>
                      <w:color w:val="000000"/>
                    </w:rPr>
                    <w:t>2.8%</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5E97BE0" w14:textId="77777777" w:rsidR="00B97853" w:rsidRDefault="00B97853" w:rsidP="00B97853">
                  <w:pPr>
                    <w:pStyle w:val="xmsonormal"/>
                    <w:jc w:val="right"/>
                  </w:pPr>
                  <w:r>
                    <w:rPr>
                      <w:color w:val="000000"/>
                    </w:rPr>
                    <w:t>2.4%</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94214F8" w14:textId="77777777" w:rsidR="00B97853" w:rsidRDefault="00B97853" w:rsidP="00B97853">
                  <w:pPr>
                    <w:pStyle w:val="xmsonormal"/>
                  </w:pPr>
                  <w:r>
                    <w:rPr>
                      <w:color w:val="000000"/>
                    </w:rPr>
                    <w:t xml:space="preserve"> 5.4%</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72B4AB4" w14:textId="46080510" w:rsidR="00B97853" w:rsidRDefault="00B97853" w:rsidP="00B97853">
                  <w:pPr>
                    <w:pStyle w:val="xmsonormal"/>
                  </w:pPr>
                  <w:r>
                    <w:rPr>
                      <w:color w:val="000000"/>
                    </w:rPr>
                    <w:t> </w:t>
                  </w:r>
                  <w:r w:rsidR="001A0EE7">
                    <w:rPr>
                      <w:color w:val="000000"/>
                    </w:rPr>
                    <w:t>3.0%</w:t>
                  </w:r>
                </w:p>
              </w:tc>
            </w:tr>
            <w:tr w:rsidR="00B97853" w14:paraId="5AC77EAB" w14:textId="77777777" w:rsidTr="001A0EE7">
              <w:trPr>
                <w:trHeight w:val="290"/>
              </w:trPr>
              <w:tc>
                <w:tcPr>
                  <w:tcW w:w="1640" w:type="dxa"/>
                  <w:tcBorders>
                    <w:top w:val="nil"/>
                    <w:left w:val="single" w:sz="8" w:space="0" w:color="auto"/>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169C87C" w14:textId="77777777" w:rsidR="00B97853" w:rsidRDefault="00B97853" w:rsidP="00B97853">
                  <w:pPr>
                    <w:pStyle w:val="xmsonormal"/>
                  </w:pPr>
                  <w:r>
                    <w:rPr>
                      <w:b/>
                      <w:bCs/>
                      <w:color w:val="000000"/>
                    </w:rPr>
                    <w:t>Other Languages</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23CF2C5" w14:textId="77777777" w:rsidR="00B97853" w:rsidRDefault="00B97853" w:rsidP="00B97853">
                  <w:pPr>
                    <w:pStyle w:val="xmsonormal"/>
                    <w:jc w:val="right"/>
                  </w:pPr>
                  <w:r>
                    <w:rPr>
                      <w:color w:val="000000"/>
                    </w:rPr>
                    <w:t>3%</w:t>
                  </w:r>
                </w:p>
              </w:tc>
              <w:tc>
                <w:tcPr>
                  <w:tcW w:w="1121"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73A527A" w14:textId="77777777" w:rsidR="00B97853" w:rsidRDefault="00B97853" w:rsidP="00B97853">
                  <w:pPr>
                    <w:pStyle w:val="xmsonormal"/>
                    <w:jc w:val="right"/>
                  </w:pPr>
                  <w:r>
                    <w:rPr>
                      <w:color w:val="000000"/>
                    </w:rPr>
                    <w:t>2%</w:t>
                  </w:r>
                </w:p>
              </w:tc>
              <w:tc>
                <w:tcPr>
                  <w:tcW w:w="799"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637AC844" w14:textId="77777777" w:rsidR="00B97853" w:rsidRDefault="00B97853" w:rsidP="00B97853">
                  <w:pPr>
                    <w:pStyle w:val="xmsonormal"/>
                    <w:jc w:val="right"/>
                  </w:pPr>
                  <w:r>
                    <w:rPr>
                      <w:color w:val="000000"/>
                    </w:rPr>
                    <w:t>2%</w:t>
                  </w:r>
                </w:p>
              </w:tc>
              <w:tc>
                <w:tcPr>
                  <w:tcW w:w="814"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7861D083" w14:textId="339D86FB" w:rsidR="00B97853" w:rsidRDefault="00B97853" w:rsidP="00B97853">
                  <w:pPr>
                    <w:pStyle w:val="xmsonormal"/>
                  </w:pPr>
                  <w:r>
                    <w:rPr>
                      <w:color w:val="000000"/>
                    </w:rPr>
                    <w:t> </w:t>
                  </w:r>
                  <w:r w:rsidR="001A0EE7">
                    <w:rPr>
                      <w:color w:val="000000"/>
                    </w:rPr>
                    <w:t>2.1%</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B891C70" w14:textId="4781F9EC" w:rsidR="00B97853" w:rsidRDefault="00657538" w:rsidP="00B97853">
                  <w:pPr>
                    <w:pStyle w:val="xmsonormal"/>
                    <w:jc w:val="right"/>
                  </w:pPr>
                  <w:r>
                    <w:t>1.8%</w:t>
                  </w:r>
                </w:p>
              </w:tc>
              <w:tc>
                <w:tcPr>
                  <w:tcW w:w="108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3614CF6D" w14:textId="643A313B" w:rsidR="00B97853" w:rsidRDefault="00657538" w:rsidP="00657538">
                  <w:pPr>
                    <w:pStyle w:val="xmsonormal"/>
                    <w:jc w:val="center"/>
                  </w:pPr>
                  <w:r>
                    <w:t>1.2%</w:t>
                  </w:r>
                </w:p>
              </w:tc>
              <w:tc>
                <w:tcPr>
                  <w:tcW w:w="990"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57666129" w14:textId="77777777" w:rsidR="00B97853" w:rsidRDefault="00B97853" w:rsidP="00B97853">
                  <w:pPr>
                    <w:pStyle w:val="xmsonormal"/>
                  </w:pPr>
                  <w:r>
                    <w:rPr>
                      <w:color w:val="000000"/>
                    </w:rPr>
                    <w:t> 1.9%</w:t>
                  </w:r>
                </w:p>
              </w:tc>
              <w:tc>
                <w:tcPr>
                  <w:tcW w:w="858" w:type="dxa"/>
                  <w:tcBorders>
                    <w:top w:val="nil"/>
                    <w:left w:val="nil"/>
                    <w:bottom w:val="single" w:sz="8" w:space="0" w:color="auto"/>
                    <w:right w:val="single" w:sz="8" w:space="0" w:color="auto"/>
                  </w:tcBorders>
                  <w:shd w:val="clear" w:color="auto" w:fill="auto"/>
                  <w:noWrap/>
                  <w:tcMar>
                    <w:top w:w="0" w:type="dxa"/>
                    <w:left w:w="108" w:type="dxa"/>
                    <w:bottom w:w="0" w:type="dxa"/>
                    <w:right w:w="108" w:type="dxa"/>
                  </w:tcMar>
                  <w:vAlign w:val="bottom"/>
                  <w:hideMark/>
                </w:tcPr>
                <w:p w14:paraId="0DAA5690" w14:textId="0446C8A9" w:rsidR="00B97853" w:rsidRDefault="00B97853" w:rsidP="00B97853">
                  <w:pPr>
                    <w:pStyle w:val="xmsonormal"/>
                  </w:pPr>
                  <w:r>
                    <w:rPr>
                      <w:color w:val="000000"/>
                    </w:rPr>
                    <w:t> </w:t>
                  </w:r>
                  <w:r w:rsidR="001A0EE7">
                    <w:rPr>
                      <w:color w:val="000000"/>
                    </w:rPr>
                    <w:t>1.7%</w:t>
                  </w:r>
                </w:p>
              </w:tc>
            </w:tr>
          </w:tbl>
          <w:p w14:paraId="63383594" w14:textId="77777777" w:rsidR="00657538" w:rsidRDefault="00657538" w:rsidP="00D94072">
            <w:pPr>
              <w:rPr>
                <w:b/>
                <w:bCs/>
              </w:rPr>
            </w:pPr>
          </w:p>
          <w:p w14:paraId="2054787E" w14:textId="77777777" w:rsidR="00657538" w:rsidRDefault="00657538" w:rsidP="00D94072">
            <w:pPr>
              <w:rPr>
                <w:b/>
                <w:bCs/>
              </w:rPr>
            </w:pPr>
          </w:p>
          <w:p w14:paraId="7FE5BAED" w14:textId="52BD5861" w:rsidR="003406B4" w:rsidRPr="00A24178" w:rsidRDefault="00A24178" w:rsidP="00D94072">
            <w:r w:rsidRPr="00A24178">
              <w:t>Data</w:t>
            </w:r>
            <w:r>
              <w:rPr>
                <w:b/>
                <w:bCs/>
              </w:rPr>
              <w:t xml:space="preserve"> </w:t>
            </w:r>
            <w:r w:rsidRPr="00A24178">
              <w:t>Source</w:t>
            </w:r>
            <w:r>
              <w:rPr>
                <w:b/>
                <w:bCs/>
              </w:rPr>
              <w:t>:</w:t>
            </w:r>
            <w:r w:rsidR="00BA4E27" w:rsidRPr="00CB3417">
              <w:rPr>
                <w:b/>
                <w:bCs/>
              </w:rPr>
              <w:t xml:space="preserve"> </w:t>
            </w:r>
            <w:r w:rsidRPr="00A24178">
              <w:t>myAvatar</w:t>
            </w:r>
            <w:r>
              <w:rPr>
                <w:b/>
                <w:bCs/>
              </w:rPr>
              <w:t xml:space="preserve"> </w:t>
            </w:r>
            <w:r w:rsidRPr="00A24178">
              <w:t>service</w:t>
            </w:r>
            <w:r>
              <w:rPr>
                <w:b/>
                <w:bCs/>
              </w:rPr>
              <w:t xml:space="preserve"> </w:t>
            </w:r>
            <w:r w:rsidRPr="00A24178">
              <w:t>report</w:t>
            </w:r>
            <w:r w:rsidR="00ED29FB">
              <w:t xml:space="preserve">s, BHSD Network Adequacy Certification Tool </w:t>
            </w:r>
          </w:p>
        </w:tc>
        <w:tc>
          <w:tcPr>
            <w:tcW w:w="629" w:type="pct"/>
          </w:tcPr>
          <w:p w14:paraId="11C66544" w14:textId="0EDC7EC6" w:rsidR="00066BA7" w:rsidRDefault="00395E5B" w:rsidP="00467FBC">
            <w:pPr>
              <w:pStyle w:val="HSAGNumbers"/>
            </w:pPr>
            <w:r>
              <w:t xml:space="preserve">BHSD plans to narrow down reports to emphasize language gaps in certain geographic areas. </w:t>
            </w:r>
            <w:r w:rsidR="00942F2D">
              <w:t xml:space="preserve">BHSD is also providing access to the language line and monitoring </w:t>
            </w:r>
            <w:r w:rsidR="00302EA0">
              <w:t>its</w:t>
            </w:r>
            <w:r w:rsidR="00942F2D">
              <w:t xml:space="preserve"> usage. </w:t>
            </w:r>
          </w:p>
        </w:tc>
        <w:tc>
          <w:tcPr>
            <w:tcW w:w="647" w:type="pct"/>
          </w:tcPr>
          <w:p w14:paraId="75FF84E6" w14:textId="77777777" w:rsidR="00A342D8" w:rsidRDefault="00D1659A" w:rsidP="00D96277">
            <w:pPr>
              <w:pStyle w:val="HSAGBullets"/>
            </w:pPr>
            <w:r>
              <w:t>Quality Assurance Division</w:t>
            </w:r>
          </w:p>
          <w:p w14:paraId="752F206B" w14:textId="77777777" w:rsidR="001A6156" w:rsidRDefault="001A6156" w:rsidP="00D96277">
            <w:pPr>
              <w:pStyle w:val="HSAGBullets"/>
            </w:pPr>
            <w:r>
              <w:t>Q</w:t>
            </w:r>
            <w:r w:rsidR="00DD75D0">
              <w:t xml:space="preserve">uality Improvement </w:t>
            </w:r>
          </w:p>
          <w:p w14:paraId="7A12C460" w14:textId="2622FDF9" w:rsidR="00DD75D0" w:rsidRDefault="00DD75D0" w:rsidP="00D96277">
            <w:pPr>
              <w:pStyle w:val="HSAGBullets"/>
            </w:pPr>
            <w:r>
              <w:t>Service Delivery</w:t>
            </w:r>
          </w:p>
        </w:tc>
      </w:tr>
      <w:tr w:rsidR="00D94072" w14:paraId="07BE8485" w14:textId="77777777" w:rsidTr="00234224">
        <w:trPr>
          <w:cnfStyle w:val="000000100000" w:firstRow="0" w:lastRow="0" w:firstColumn="0" w:lastColumn="0" w:oddVBand="0" w:evenVBand="0" w:oddHBand="1" w:evenHBand="0" w:firstRowFirstColumn="0" w:firstRowLastColumn="0" w:lastRowFirstColumn="0" w:lastRowLastColumn="0"/>
        </w:trPr>
        <w:tc>
          <w:tcPr>
            <w:tcW w:w="651" w:type="pct"/>
          </w:tcPr>
          <w:p w14:paraId="0A9C3382" w14:textId="640E8BFA" w:rsidR="00A342D8" w:rsidRPr="00913026" w:rsidRDefault="00A342D8" w:rsidP="00467FBC">
            <w:pPr>
              <w:pStyle w:val="HSAGNumbers"/>
              <w:numPr>
                <w:ilvl w:val="0"/>
                <w:numId w:val="29"/>
              </w:numPr>
            </w:pPr>
            <w:r w:rsidRPr="00913026">
              <w:t xml:space="preserve">Access to Specialty Mental Health Services (SMHS) – 24/7 </w:t>
            </w:r>
            <w:r w:rsidR="00590675" w:rsidRPr="00913026">
              <w:t>Access</w:t>
            </w:r>
            <w:r w:rsidRPr="00913026">
              <w:t xml:space="preserve"> Line</w:t>
            </w:r>
            <w:r w:rsidR="006E0186" w:rsidRPr="00913026">
              <w:t>-</w:t>
            </w:r>
            <w:r w:rsidR="007F0654" w:rsidRPr="00913026">
              <w:t>Test Calls</w:t>
            </w:r>
          </w:p>
          <w:p w14:paraId="51F8E60F" w14:textId="1DB2644A" w:rsidR="00A342D8" w:rsidRDefault="00A342D8" w:rsidP="00467FBC">
            <w:pPr>
              <w:pStyle w:val="HSAGNumbers"/>
            </w:pPr>
            <w:r w:rsidRPr="00D644DD">
              <w:t>BHSD will conduct</w:t>
            </w:r>
            <w:r w:rsidR="00590675">
              <w:t xml:space="preserve"> 18</w:t>
            </w:r>
            <w:r w:rsidRPr="00D644DD">
              <w:t xml:space="preserve"> test calls per quarter, during and after business hours, a minimum of 14 calls will be conducted in a language other than English. Test calls will be appropriately logged 96% of the time.</w:t>
            </w:r>
          </w:p>
          <w:p w14:paraId="4442803A" w14:textId="77777777" w:rsidR="00C75D53" w:rsidRDefault="00C75D53" w:rsidP="00467FBC">
            <w:pPr>
              <w:pStyle w:val="HSAGNumbers"/>
            </w:pPr>
          </w:p>
          <w:p w14:paraId="4453697D" w14:textId="433F5E88" w:rsidR="00913026" w:rsidRDefault="00913026" w:rsidP="00913026">
            <w:r w:rsidRPr="00980C98">
              <w:t>Division:</w:t>
            </w:r>
            <w:r>
              <w:t xml:space="preserve"> </w:t>
            </w:r>
            <w:r w:rsidR="003E0A09">
              <w:t xml:space="preserve">MH </w:t>
            </w:r>
            <w:r>
              <w:t xml:space="preserve"> </w:t>
            </w:r>
          </w:p>
          <w:p w14:paraId="295AD3DD" w14:textId="1D394968" w:rsidR="00C75D53" w:rsidRDefault="00C75D53" w:rsidP="00467FBC">
            <w:pPr>
              <w:pStyle w:val="HSAGNumbers"/>
            </w:pPr>
          </w:p>
        </w:tc>
        <w:tc>
          <w:tcPr>
            <w:tcW w:w="864" w:type="pct"/>
          </w:tcPr>
          <w:p w14:paraId="38EDEAF6" w14:textId="7F6AE6F5" w:rsidR="00680FC0" w:rsidRDefault="00680FC0" w:rsidP="00D96277">
            <w:pPr>
              <w:pStyle w:val="HSAGBullets"/>
            </w:pPr>
            <w:r>
              <w:t>Conduct 18 test calls per quarter using test call scripts/worksheets that capture all required elements.</w:t>
            </w:r>
          </w:p>
          <w:p w14:paraId="1A5BBE4E" w14:textId="77777777" w:rsidR="00680FC0" w:rsidRDefault="00680FC0" w:rsidP="00D96277">
            <w:pPr>
              <w:pStyle w:val="HSAGBullets"/>
            </w:pPr>
            <w:r>
              <w:t xml:space="preserve">Ensure at least 14 test calls per quarter are conducted in a language other than English to test capacity to link beneficiaries with an interpreter as needed. </w:t>
            </w:r>
          </w:p>
          <w:p w14:paraId="4CA06F22" w14:textId="77777777" w:rsidR="00680FC0" w:rsidRDefault="00680FC0" w:rsidP="00D96277">
            <w:pPr>
              <w:pStyle w:val="HSAGBullets"/>
            </w:pPr>
            <w:r>
              <w:t>Ensure that test calls are conducted both during and after business hours to assess Call Center services.</w:t>
            </w:r>
          </w:p>
          <w:p w14:paraId="1C7E8B92" w14:textId="41D4390D" w:rsidR="00A342D8" w:rsidRDefault="00680FC0" w:rsidP="00D96277">
            <w:pPr>
              <w:pStyle w:val="HSAGBullets"/>
            </w:pPr>
            <w:r>
              <w:t>Review adherence to test call requirements on a quarterly basis (including appropriate logging of test calls) and provide feedback and training to Call Center staff.</w:t>
            </w:r>
          </w:p>
        </w:tc>
        <w:tc>
          <w:tcPr>
            <w:tcW w:w="2208" w:type="pct"/>
          </w:tcPr>
          <w:p w14:paraId="37AFCB2B" w14:textId="2E7137A7" w:rsidR="00D94072" w:rsidRPr="004D303A" w:rsidRDefault="00717BEA" w:rsidP="005F3CDC">
            <w:r>
              <w:t xml:space="preserve">For FY 23 </w:t>
            </w:r>
            <w:r w:rsidR="001B001A">
              <w:t xml:space="preserve">BHSD </w:t>
            </w:r>
            <w:r w:rsidR="005F3CDC" w:rsidRPr="004D303A">
              <w:t>Test Calls</w:t>
            </w:r>
            <w:r w:rsidR="007E0309">
              <w:t xml:space="preserve"> data has significantly improved since implementation of the PIP</w:t>
            </w:r>
            <w:r w:rsidR="00E8451F">
              <w:t xml:space="preserve">, with the largest percent logged in </w:t>
            </w:r>
            <w:r w:rsidR="004D10C5">
              <w:t xml:space="preserve">Q1 </w:t>
            </w:r>
            <w:r w:rsidR="00E8451F">
              <w:t xml:space="preserve">when </w:t>
            </w:r>
            <w:r w:rsidR="001B001A">
              <w:t xml:space="preserve">BHSD </w:t>
            </w:r>
            <w:r w:rsidR="00E8451F">
              <w:t>first implemented the PIP</w:t>
            </w:r>
            <w:r w:rsidR="006C1EA9">
              <w:t>.</w:t>
            </w:r>
            <w:r w:rsidR="007E0309">
              <w:t xml:space="preserve"> </w:t>
            </w:r>
            <w:r w:rsidR="00942F2D">
              <w:t xml:space="preserve">The amount of test calls has fluctuated quarterly. </w:t>
            </w:r>
            <w:r w:rsidR="00537005">
              <w:t xml:space="preserve">FY 22 had an average of 55% Test Call logged, in FY 23, BHSD increased the average Test Calls logged to </w:t>
            </w:r>
            <w:r w:rsidR="001A0EE7">
              <w:t>72</w:t>
            </w:r>
            <w:r w:rsidR="00537005">
              <w:t>%</w:t>
            </w:r>
            <w:r w:rsidR="001A0EE7">
              <w:t xml:space="preserve">. BHSD has still not met the goal 96% logged. </w:t>
            </w:r>
          </w:p>
          <w:tbl>
            <w:tblPr>
              <w:tblpPr w:leftFromText="180" w:rightFromText="180" w:bottomFromText="115" w:vertAnchor="text"/>
              <w:tblW w:w="0" w:type="auto"/>
              <w:tblCellMar>
                <w:left w:w="0" w:type="dxa"/>
                <w:right w:w="0" w:type="dxa"/>
              </w:tblCellMar>
              <w:tblLook w:val="04A0" w:firstRow="1" w:lastRow="0" w:firstColumn="1" w:lastColumn="0" w:noHBand="0" w:noVBand="1"/>
            </w:tblPr>
            <w:tblGrid>
              <w:gridCol w:w="1891"/>
              <w:gridCol w:w="2238"/>
              <w:gridCol w:w="2099"/>
              <w:gridCol w:w="1866"/>
            </w:tblGrid>
            <w:tr w:rsidR="001363ED" w14:paraId="559DC2C2" w14:textId="77777777" w:rsidTr="002F693A">
              <w:trPr>
                <w:trHeight w:val="295"/>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AB49906" w14:textId="154D5606" w:rsidR="001363ED" w:rsidRPr="00870F9D" w:rsidRDefault="001363ED" w:rsidP="00234224">
                  <w:pPr>
                    <w:pStyle w:val="TableParagraph"/>
                    <w:spacing w:line="252" w:lineRule="auto"/>
                    <w:ind w:right="162"/>
                    <w:jc w:val="center"/>
                    <w:rPr>
                      <w:rFonts w:ascii="Calibri" w:hAnsi="Calibri" w:cs="Calibri"/>
                      <w:b/>
                      <w:bCs/>
                      <w:spacing w:val="-1"/>
                    </w:rPr>
                  </w:pPr>
                  <w:r w:rsidRPr="00870F9D">
                    <w:rPr>
                      <w:rFonts w:ascii="Calibri" w:hAnsi="Calibri" w:cs="Calibri"/>
                      <w:b/>
                      <w:bCs/>
                      <w:color w:val="000000"/>
                      <w:spacing w:val="-1"/>
                    </w:rPr>
                    <w:t>FY2</w:t>
                  </w:r>
                  <w:r>
                    <w:rPr>
                      <w:rFonts w:ascii="Calibri" w:hAnsi="Calibri" w:cs="Calibri"/>
                      <w:b/>
                      <w:bCs/>
                      <w:color w:val="000000"/>
                      <w:spacing w:val="-1"/>
                    </w:rPr>
                    <w:t>2</w:t>
                  </w:r>
                </w:p>
              </w:tc>
              <w:tc>
                <w:tcPr>
                  <w:tcW w:w="0" w:type="auto"/>
                  <w:tcBorders>
                    <w:top w:val="single" w:sz="4" w:space="0" w:color="auto"/>
                    <w:left w:val="nil"/>
                    <w:bottom w:val="single" w:sz="4" w:space="0" w:color="auto"/>
                    <w:right w:val="single" w:sz="8" w:space="0" w:color="auto"/>
                  </w:tcBorders>
                  <w:shd w:val="clear" w:color="auto" w:fill="B8DDFF" w:themeFill="accent6" w:themeFillTint="33"/>
                  <w:tcMar>
                    <w:top w:w="0" w:type="dxa"/>
                    <w:left w:w="108" w:type="dxa"/>
                    <w:bottom w:w="0" w:type="dxa"/>
                    <w:right w:w="108" w:type="dxa"/>
                  </w:tcMar>
                  <w:hideMark/>
                </w:tcPr>
                <w:p w14:paraId="5D5F522C" w14:textId="725BDEAC" w:rsidR="001363ED" w:rsidRPr="00870F9D" w:rsidRDefault="001363ED" w:rsidP="00234224">
                  <w:pPr>
                    <w:pStyle w:val="TableParagraph"/>
                    <w:spacing w:line="252" w:lineRule="auto"/>
                    <w:jc w:val="center"/>
                    <w:rPr>
                      <w:rFonts w:ascii="Calibri" w:hAnsi="Calibri" w:cs="Calibri"/>
                      <w:b/>
                      <w:bCs/>
                      <w:spacing w:val="-1"/>
                    </w:rPr>
                  </w:pPr>
                  <w:r w:rsidRPr="00870F9D">
                    <w:rPr>
                      <w:rFonts w:ascii="Calibri" w:hAnsi="Calibri" w:cs="Calibri"/>
                      <w:b/>
                      <w:bCs/>
                      <w:color w:val="000000"/>
                    </w:rPr>
                    <w:t xml:space="preserve">Total Test Calls placed </w:t>
                  </w:r>
                </w:p>
              </w:tc>
              <w:tc>
                <w:tcPr>
                  <w:tcW w:w="0" w:type="auto"/>
                  <w:tcBorders>
                    <w:top w:val="single" w:sz="4" w:space="0" w:color="auto"/>
                    <w:left w:val="nil"/>
                    <w:bottom w:val="single" w:sz="4" w:space="0" w:color="auto"/>
                    <w:right w:val="single" w:sz="8" w:space="0" w:color="auto"/>
                  </w:tcBorders>
                  <w:shd w:val="clear" w:color="auto" w:fill="B8DDFF" w:themeFill="accent6" w:themeFillTint="33"/>
                  <w:hideMark/>
                </w:tcPr>
                <w:p w14:paraId="2CE03767" w14:textId="75FF2C68" w:rsidR="001363ED" w:rsidRPr="00870F9D" w:rsidRDefault="001363ED" w:rsidP="00234224">
                  <w:pPr>
                    <w:pStyle w:val="TableParagraph"/>
                    <w:spacing w:line="252" w:lineRule="auto"/>
                    <w:jc w:val="center"/>
                    <w:rPr>
                      <w:rFonts w:ascii="Calibri" w:hAnsi="Calibri" w:cs="Calibri"/>
                      <w:b/>
                      <w:bCs/>
                      <w:color w:val="000000"/>
                    </w:rPr>
                  </w:pPr>
                  <w:r w:rsidRPr="00870F9D">
                    <w:rPr>
                      <w:rFonts w:ascii="Calibri" w:hAnsi="Calibri" w:cs="Calibri"/>
                      <w:b/>
                      <w:bCs/>
                      <w:color w:val="000000"/>
                    </w:rPr>
                    <w:t xml:space="preserve">Total Non-English Calls </w:t>
                  </w:r>
                </w:p>
              </w:tc>
              <w:tc>
                <w:tcPr>
                  <w:tcW w:w="0" w:type="auto"/>
                  <w:tcBorders>
                    <w:top w:val="single" w:sz="4" w:space="0" w:color="auto"/>
                    <w:left w:val="nil"/>
                    <w:bottom w:val="single" w:sz="4" w:space="0" w:color="auto"/>
                    <w:right w:val="single" w:sz="8" w:space="0" w:color="auto"/>
                  </w:tcBorders>
                  <w:shd w:val="clear" w:color="auto" w:fill="B8DDFF" w:themeFill="accent6" w:themeFillTint="33"/>
                  <w:hideMark/>
                </w:tcPr>
                <w:p w14:paraId="7540E4FD" w14:textId="7711EF63" w:rsidR="001363ED" w:rsidRPr="00870F9D" w:rsidRDefault="001363ED" w:rsidP="00234224">
                  <w:pPr>
                    <w:pStyle w:val="TableParagraph"/>
                    <w:spacing w:line="252" w:lineRule="auto"/>
                    <w:jc w:val="center"/>
                    <w:rPr>
                      <w:rFonts w:ascii="Calibri" w:hAnsi="Calibri" w:cs="Calibri"/>
                      <w:b/>
                      <w:bCs/>
                      <w:color w:val="000000"/>
                    </w:rPr>
                  </w:pPr>
                  <w:r w:rsidRPr="00870F9D">
                    <w:rPr>
                      <w:rFonts w:ascii="Calibri" w:hAnsi="Calibri" w:cs="Calibri"/>
                      <w:b/>
                      <w:bCs/>
                      <w:color w:val="000000"/>
                    </w:rPr>
                    <w:t xml:space="preserve">Total </w:t>
                  </w:r>
                  <w:r w:rsidR="00D34B4B">
                    <w:rPr>
                      <w:rFonts w:ascii="Calibri" w:hAnsi="Calibri" w:cs="Calibri"/>
                      <w:b/>
                      <w:bCs/>
                      <w:color w:val="000000"/>
                    </w:rPr>
                    <w:t xml:space="preserve">% </w:t>
                  </w:r>
                  <w:r w:rsidRPr="00870F9D">
                    <w:rPr>
                      <w:rFonts w:ascii="Calibri" w:hAnsi="Calibri" w:cs="Calibri"/>
                      <w:b/>
                      <w:bCs/>
                      <w:color w:val="000000"/>
                    </w:rPr>
                    <w:t>Call</w:t>
                  </w:r>
                  <w:r w:rsidR="00657538">
                    <w:rPr>
                      <w:rFonts w:ascii="Calibri" w:hAnsi="Calibri" w:cs="Calibri"/>
                      <w:b/>
                      <w:bCs/>
                      <w:color w:val="000000"/>
                    </w:rPr>
                    <w:t>s</w:t>
                  </w:r>
                  <w:r w:rsidRPr="00870F9D">
                    <w:rPr>
                      <w:rFonts w:ascii="Calibri" w:hAnsi="Calibri" w:cs="Calibri"/>
                      <w:b/>
                      <w:bCs/>
                      <w:color w:val="000000"/>
                    </w:rPr>
                    <w:t xml:space="preserve"> </w:t>
                  </w:r>
                  <w:r w:rsidR="00657538" w:rsidRPr="00870F9D">
                    <w:rPr>
                      <w:rFonts w:ascii="Calibri" w:hAnsi="Calibri" w:cs="Calibri"/>
                      <w:b/>
                      <w:bCs/>
                      <w:color w:val="000000"/>
                    </w:rPr>
                    <w:t>Log</w:t>
                  </w:r>
                  <w:r w:rsidR="00657538">
                    <w:rPr>
                      <w:rFonts w:ascii="Calibri" w:hAnsi="Calibri" w:cs="Calibri"/>
                      <w:b/>
                      <w:bCs/>
                      <w:color w:val="000000"/>
                    </w:rPr>
                    <w:t>ged</w:t>
                  </w:r>
                  <w:r w:rsidRPr="00870F9D">
                    <w:rPr>
                      <w:rFonts w:ascii="Calibri" w:hAnsi="Calibri" w:cs="Calibri"/>
                      <w:b/>
                      <w:bCs/>
                      <w:color w:val="000000"/>
                    </w:rPr>
                    <w:t xml:space="preserve"> </w:t>
                  </w:r>
                </w:p>
              </w:tc>
            </w:tr>
            <w:tr w:rsidR="001363ED" w14:paraId="2B2FF590" w14:textId="77777777" w:rsidTr="006237D3">
              <w:trPr>
                <w:trHeight w:val="295"/>
              </w:trPr>
              <w:tc>
                <w:tcPr>
                  <w:tcW w:w="0" w:type="auto"/>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0456844" w14:textId="366D801E" w:rsidR="001363ED" w:rsidRPr="00870F9D" w:rsidRDefault="001363ED" w:rsidP="00234224">
                  <w:pPr>
                    <w:pStyle w:val="TableParagraph"/>
                    <w:spacing w:line="252" w:lineRule="auto"/>
                    <w:ind w:right="162"/>
                    <w:jc w:val="center"/>
                    <w:rPr>
                      <w:rFonts w:ascii="Calibri" w:hAnsi="Calibri" w:cs="Calibri"/>
                      <w:b/>
                      <w:bCs/>
                      <w:spacing w:val="-1"/>
                    </w:rPr>
                  </w:pPr>
                  <w:r w:rsidRPr="00870F9D">
                    <w:rPr>
                      <w:rFonts w:ascii="Calibri" w:hAnsi="Calibri" w:cs="Calibri"/>
                      <w:b/>
                      <w:bCs/>
                      <w:color w:val="000000"/>
                      <w:spacing w:val="-1"/>
                    </w:rPr>
                    <w:t>Goal</w:t>
                  </w:r>
                </w:p>
              </w:tc>
              <w:tc>
                <w:tcPr>
                  <w:tcW w:w="0" w:type="auto"/>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21BDBFBD" w14:textId="1364E5D9" w:rsidR="001363ED" w:rsidRPr="00870F9D" w:rsidRDefault="001363ED" w:rsidP="00234224">
                  <w:pPr>
                    <w:pStyle w:val="TableParagraph"/>
                    <w:spacing w:line="252" w:lineRule="auto"/>
                    <w:jc w:val="center"/>
                    <w:rPr>
                      <w:rFonts w:ascii="Calibri" w:hAnsi="Calibri" w:cs="Calibri"/>
                      <w:b/>
                      <w:bCs/>
                      <w:spacing w:val="-1"/>
                    </w:rPr>
                  </w:pPr>
                  <w:r w:rsidRPr="00870F9D">
                    <w:rPr>
                      <w:rFonts w:ascii="Calibri" w:hAnsi="Calibri" w:cs="Calibri"/>
                      <w:b/>
                      <w:bCs/>
                      <w:color w:val="000000"/>
                    </w:rPr>
                    <w:t>18 calls/ quarter</w:t>
                  </w:r>
                </w:p>
              </w:tc>
              <w:tc>
                <w:tcPr>
                  <w:tcW w:w="0" w:type="auto"/>
                  <w:tcBorders>
                    <w:top w:val="nil"/>
                    <w:left w:val="nil"/>
                    <w:bottom w:val="single" w:sz="4" w:space="0" w:color="auto"/>
                    <w:right w:val="single" w:sz="8" w:space="0" w:color="auto"/>
                  </w:tcBorders>
                  <w:shd w:val="clear" w:color="auto" w:fill="D9D9D9" w:themeFill="background1" w:themeFillShade="D9"/>
                  <w:vAlign w:val="center"/>
                  <w:hideMark/>
                </w:tcPr>
                <w:p w14:paraId="077170A2" w14:textId="45D38E34" w:rsidR="001363ED" w:rsidRPr="00870F9D" w:rsidRDefault="001363ED" w:rsidP="00234224">
                  <w:pPr>
                    <w:pStyle w:val="TableParagraph"/>
                    <w:spacing w:line="252" w:lineRule="auto"/>
                    <w:jc w:val="center"/>
                    <w:rPr>
                      <w:rFonts w:ascii="Calibri" w:hAnsi="Calibri" w:cs="Calibri"/>
                      <w:b/>
                      <w:bCs/>
                      <w:spacing w:val="-1"/>
                    </w:rPr>
                  </w:pPr>
                  <w:r w:rsidRPr="00870F9D">
                    <w:rPr>
                      <w:rFonts w:ascii="Calibri" w:hAnsi="Calibri" w:cs="Calibri"/>
                      <w:b/>
                      <w:bCs/>
                      <w:color w:val="000000"/>
                    </w:rPr>
                    <w:t>14 calls/ quarter</w:t>
                  </w:r>
                </w:p>
              </w:tc>
              <w:tc>
                <w:tcPr>
                  <w:tcW w:w="0" w:type="auto"/>
                  <w:tcBorders>
                    <w:top w:val="nil"/>
                    <w:left w:val="nil"/>
                    <w:bottom w:val="single" w:sz="4" w:space="0" w:color="auto"/>
                    <w:right w:val="single" w:sz="8" w:space="0" w:color="auto"/>
                  </w:tcBorders>
                  <w:shd w:val="clear" w:color="auto" w:fill="D9D9D9" w:themeFill="background1" w:themeFillShade="D9"/>
                  <w:vAlign w:val="center"/>
                  <w:hideMark/>
                </w:tcPr>
                <w:p w14:paraId="1C1D4D6C" w14:textId="77838302" w:rsidR="001363ED" w:rsidRPr="00870F9D" w:rsidRDefault="001363ED" w:rsidP="00234224">
                  <w:pPr>
                    <w:pStyle w:val="TableParagraph"/>
                    <w:spacing w:line="252" w:lineRule="auto"/>
                    <w:jc w:val="center"/>
                    <w:rPr>
                      <w:rFonts w:ascii="Calibri" w:hAnsi="Calibri" w:cs="Calibri"/>
                      <w:b/>
                      <w:bCs/>
                      <w:color w:val="000000"/>
                    </w:rPr>
                  </w:pPr>
                  <w:r w:rsidRPr="00870F9D">
                    <w:rPr>
                      <w:rFonts w:ascii="Calibri" w:hAnsi="Calibri" w:cs="Calibri"/>
                      <w:b/>
                      <w:bCs/>
                      <w:color w:val="000000"/>
                    </w:rPr>
                    <w:t>96%</w:t>
                  </w:r>
                </w:p>
              </w:tc>
            </w:tr>
            <w:tr w:rsidR="001363ED" w14:paraId="52885261" w14:textId="77777777" w:rsidTr="006237D3">
              <w:trPr>
                <w:trHeight w:val="332"/>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69EC5A2B" w14:textId="10747399" w:rsidR="001363ED" w:rsidRPr="00870F9D" w:rsidRDefault="001363ED" w:rsidP="00234224">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Q1</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hideMark/>
                </w:tcPr>
                <w:p w14:paraId="2B4C210D" w14:textId="71F3FC5A"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spacing w:val="-1"/>
                    </w:rPr>
                    <w:t>12</w:t>
                  </w:r>
                </w:p>
              </w:tc>
              <w:tc>
                <w:tcPr>
                  <w:tcW w:w="0" w:type="auto"/>
                  <w:tcBorders>
                    <w:top w:val="nil"/>
                    <w:left w:val="nil"/>
                    <w:bottom w:val="single" w:sz="4" w:space="0" w:color="auto"/>
                    <w:right w:val="single" w:sz="8" w:space="0" w:color="auto"/>
                  </w:tcBorders>
                  <w:vAlign w:val="center"/>
                  <w:hideMark/>
                </w:tcPr>
                <w:p w14:paraId="229CCC1D" w14:textId="7DF326D2"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rPr>
                    <w:t>5</w:t>
                  </w:r>
                </w:p>
              </w:tc>
              <w:tc>
                <w:tcPr>
                  <w:tcW w:w="0" w:type="auto"/>
                  <w:tcBorders>
                    <w:top w:val="nil"/>
                    <w:left w:val="nil"/>
                    <w:bottom w:val="single" w:sz="4" w:space="0" w:color="auto"/>
                    <w:right w:val="single" w:sz="8" w:space="0" w:color="auto"/>
                  </w:tcBorders>
                  <w:vAlign w:val="center"/>
                  <w:hideMark/>
                </w:tcPr>
                <w:p w14:paraId="1B882F39" w14:textId="1E5C2837" w:rsidR="001363ED" w:rsidRPr="00870F9D" w:rsidRDefault="001363ED" w:rsidP="00234224">
                  <w:pPr>
                    <w:pStyle w:val="TableParagraph"/>
                    <w:spacing w:line="252" w:lineRule="auto"/>
                    <w:jc w:val="center"/>
                    <w:rPr>
                      <w:rFonts w:ascii="Calibri" w:hAnsi="Calibri" w:cs="Calibri"/>
                    </w:rPr>
                  </w:pPr>
                  <w:r>
                    <w:rPr>
                      <w:rFonts w:ascii="Calibri" w:hAnsi="Calibri" w:cs="Calibri"/>
                      <w:spacing w:val="-1"/>
                    </w:rPr>
                    <w:t>67%</w:t>
                  </w:r>
                </w:p>
              </w:tc>
            </w:tr>
            <w:tr w:rsidR="001363ED" w14:paraId="4FD0284E" w14:textId="77777777" w:rsidTr="006237D3">
              <w:trPr>
                <w:trHeight w:val="350"/>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52CD47AD" w14:textId="450D130E" w:rsidR="001363ED" w:rsidRPr="00870F9D" w:rsidRDefault="001363ED" w:rsidP="00234224">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Q2</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hideMark/>
                </w:tcPr>
                <w:p w14:paraId="28439C07" w14:textId="340B9CCE"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spacing w:val="-1"/>
                    </w:rPr>
                    <w:t>22</w:t>
                  </w:r>
                </w:p>
              </w:tc>
              <w:tc>
                <w:tcPr>
                  <w:tcW w:w="0" w:type="auto"/>
                  <w:tcBorders>
                    <w:top w:val="nil"/>
                    <w:left w:val="nil"/>
                    <w:bottom w:val="single" w:sz="4" w:space="0" w:color="auto"/>
                    <w:right w:val="single" w:sz="8" w:space="0" w:color="auto"/>
                  </w:tcBorders>
                  <w:vAlign w:val="center"/>
                  <w:hideMark/>
                </w:tcPr>
                <w:p w14:paraId="44C58CC3" w14:textId="471B7B21"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rPr>
                    <w:t>18</w:t>
                  </w:r>
                </w:p>
              </w:tc>
              <w:tc>
                <w:tcPr>
                  <w:tcW w:w="0" w:type="auto"/>
                  <w:tcBorders>
                    <w:top w:val="nil"/>
                    <w:left w:val="nil"/>
                    <w:bottom w:val="single" w:sz="4" w:space="0" w:color="auto"/>
                    <w:right w:val="single" w:sz="8" w:space="0" w:color="auto"/>
                  </w:tcBorders>
                  <w:vAlign w:val="center"/>
                  <w:hideMark/>
                </w:tcPr>
                <w:p w14:paraId="0483D006" w14:textId="557F249E" w:rsidR="001363ED" w:rsidRPr="00870F9D" w:rsidRDefault="001363ED" w:rsidP="00234224">
                  <w:pPr>
                    <w:pStyle w:val="TableParagraph"/>
                    <w:spacing w:line="252" w:lineRule="auto"/>
                    <w:jc w:val="center"/>
                    <w:rPr>
                      <w:rFonts w:ascii="Calibri" w:hAnsi="Calibri" w:cs="Calibri"/>
                    </w:rPr>
                  </w:pPr>
                  <w:r>
                    <w:rPr>
                      <w:rFonts w:ascii="Calibri" w:hAnsi="Calibri" w:cs="Calibri"/>
                      <w:spacing w:val="-1"/>
                    </w:rPr>
                    <w:t>59%</w:t>
                  </w:r>
                </w:p>
              </w:tc>
            </w:tr>
            <w:tr w:rsidR="001363ED" w14:paraId="792426D0" w14:textId="77777777" w:rsidTr="006237D3">
              <w:trPr>
                <w:trHeight w:val="314"/>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FA72607" w14:textId="3DFD22A2" w:rsidR="001363ED" w:rsidRPr="00870F9D" w:rsidRDefault="001363ED" w:rsidP="00234224">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Q3</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hideMark/>
                </w:tcPr>
                <w:p w14:paraId="4A6AD7BF" w14:textId="672C3F3D"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spacing w:val="-1"/>
                    </w:rPr>
                    <w:t>14</w:t>
                  </w:r>
                </w:p>
              </w:tc>
              <w:tc>
                <w:tcPr>
                  <w:tcW w:w="0" w:type="auto"/>
                  <w:tcBorders>
                    <w:top w:val="nil"/>
                    <w:left w:val="nil"/>
                    <w:bottom w:val="single" w:sz="4" w:space="0" w:color="auto"/>
                    <w:right w:val="single" w:sz="8" w:space="0" w:color="auto"/>
                  </w:tcBorders>
                  <w:vAlign w:val="center"/>
                  <w:hideMark/>
                </w:tcPr>
                <w:p w14:paraId="7FE3A84E" w14:textId="6368E9E3"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rPr>
                    <w:t>14</w:t>
                  </w:r>
                </w:p>
              </w:tc>
              <w:tc>
                <w:tcPr>
                  <w:tcW w:w="0" w:type="auto"/>
                  <w:tcBorders>
                    <w:top w:val="nil"/>
                    <w:left w:val="nil"/>
                    <w:bottom w:val="single" w:sz="4" w:space="0" w:color="auto"/>
                    <w:right w:val="single" w:sz="8" w:space="0" w:color="auto"/>
                  </w:tcBorders>
                  <w:vAlign w:val="center"/>
                  <w:hideMark/>
                </w:tcPr>
                <w:p w14:paraId="6EEF9B42" w14:textId="7389ED8A" w:rsidR="001363ED" w:rsidRPr="00870F9D" w:rsidRDefault="001363ED" w:rsidP="00234224">
                  <w:pPr>
                    <w:pStyle w:val="TableParagraph"/>
                    <w:spacing w:line="252" w:lineRule="auto"/>
                    <w:jc w:val="center"/>
                    <w:rPr>
                      <w:rFonts w:ascii="Calibri" w:hAnsi="Calibri" w:cs="Calibri"/>
                    </w:rPr>
                  </w:pPr>
                  <w:r>
                    <w:rPr>
                      <w:rFonts w:ascii="Calibri" w:hAnsi="Calibri" w:cs="Calibri"/>
                      <w:spacing w:val="-1"/>
                    </w:rPr>
                    <w:t>50%</w:t>
                  </w:r>
                </w:p>
              </w:tc>
            </w:tr>
            <w:tr w:rsidR="001363ED" w14:paraId="6F313BA2"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14:paraId="7AF1F2DE" w14:textId="545FA0B6" w:rsidR="001363ED" w:rsidRPr="00870F9D" w:rsidRDefault="001363ED" w:rsidP="00234224">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Q4</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hideMark/>
                </w:tcPr>
                <w:p w14:paraId="2EFF31D9" w14:textId="24EF930D"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spacing w:val="-1"/>
                    </w:rPr>
                    <w:t>16</w:t>
                  </w:r>
                </w:p>
              </w:tc>
              <w:tc>
                <w:tcPr>
                  <w:tcW w:w="0" w:type="auto"/>
                  <w:tcBorders>
                    <w:top w:val="nil"/>
                    <w:left w:val="nil"/>
                    <w:bottom w:val="single" w:sz="4" w:space="0" w:color="auto"/>
                    <w:right w:val="single" w:sz="8" w:space="0" w:color="auto"/>
                  </w:tcBorders>
                  <w:vAlign w:val="center"/>
                  <w:hideMark/>
                </w:tcPr>
                <w:p w14:paraId="0F282DC6" w14:textId="2952E7B3" w:rsidR="001363ED" w:rsidRPr="00870F9D" w:rsidRDefault="001363ED" w:rsidP="00234224">
                  <w:pPr>
                    <w:pStyle w:val="TableParagraph"/>
                    <w:spacing w:line="252" w:lineRule="auto"/>
                    <w:jc w:val="center"/>
                    <w:rPr>
                      <w:rFonts w:ascii="Calibri" w:hAnsi="Calibri" w:cs="Calibri"/>
                      <w:spacing w:val="-1"/>
                    </w:rPr>
                  </w:pPr>
                  <w:r>
                    <w:rPr>
                      <w:rFonts w:ascii="Calibri" w:hAnsi="Calibri" w:cs="Calibri"/>
                    </w:rPr>
                    <w:t>16</w:t>
                  </w:r>
                </w:p>
              </w:tc>
              <w:tc>
                <w:tcPr>
                  <w:tcW w:w="0" w:type="auto"/>
                  <w:tcBorders>
                    <w:top w:val="nil"/>
                    <w:left w:val="nil"/>
                    <w:bottom w:val="single" w:sz="4" w:space="0" w:color="auto"/>
                    <w:right w:val="single" w:sz="8" w:space="0" w:color="auto"/>
                  </w:tcBorders>
                  <w:vAlign w:val="center"/>
                  <w:hideMark/>
                </w:tcPr>
                <w:p w14:paraId="65A467DB" w14:textId="1EA98989" w:rsidR="001363ED" w:rsidRPr="00870F9D" w:rsidRDefault="001363ED" w:rsidP="00234224">
                  <w:pPr>
                    <w:pStyle w:val="TableParagraph"/>
                    <w:spacing w:line="252" w:lineRule="auto"/>
                    <w:jc w:val="center"/>
                    <w:rPr>
                      <w:rFonts w:ascii="Calibri" w:hAnsi="Calibri" w:cs="Calibri"/>
                    </w:rPr>
                  </w:pPr>
                  <w:r>
                    <w:rPr>
                      <w:rFonts w:ascii="Calibri" w:hAnsi="Calibri" w:cs="Calibri"/>
                      <w:spacing w:val="-1"/>
                    </w:rPr>
                    <w:t>44%</w:t>
                  </w:r>
                </w:p>
              </w:tc>
            </w:tr>
            <w:tr w:rsidR="001363ED" w14:paraId="4A0911DB" w14:textId="77777777" w:rsidTr="000D7A9C">
              <w:trPr>
                <w:trHeight w:val="341"/>
              </w:trPr>
              <w:tc>
                <w:tcPr>
                  <w:tcW w:w="0" w:type="auto"/>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0DEF03E" w14:textId="6186C7CF" w:rsidR="001363ED" w:rsidRPr="00870F9D" w:rsidRDefault="001363ED" w:rsidP="00537005">
                  <w:pPr>
                    <w:pStyle w:val="TableParagraph"/>
                    <w:spacing w:line="252" w:lineRule="auto"/>
                    <w:ind w:right="162"/>
                    <w:jc w:val="center"/>
                    <w:rPr>
                      <w:rFonts w:ascii="Calibri" w:hAnsi="Calibri" w:cs="Calibri"/>
                      <w:b/>
                      <w:bCs/>
                      <w:spacing w:val="-1"/>
                    </w:rPr>
                  </w:pPr>
                  <w:r w:rsidRPr="00870F9D">
                    <w:rPr>
                      <w:rFonts w:ascii="Calibri" w:hAnsi="Calibri" w:cs="Calibri"/>
                      <w:b/>
                      <w:bCs/>
                      <w:color w:val="000000"/>
                      <w:spacing w:val="-1"/>
                    </w:rPr>
                    <w:t>FY2</w:t>
                  </w:r>
                  <w:r>
                    <w:rPr>
                      <w:rFonts w:ascii="Calibri" w:hAnsi="Calibri" w:cs="Calibri"/>
                      <w:b/>
                      <w:bCs/>
                      <w:color w:val="000000"/>
                      <w:spacing w:val="-1"/>
                    </w:rPr>
                    <w:t>3</w:t>
                  </w:r>
                </w:p>
              </w:tc>
              <w:tc>
                <w:tcPr>
                  <w:tcW w:w="0" w:type="auto"/>
                  <w:tcBorders>
                    <w:top w:val="nil"/>
                    <w:left w:val="nil"/>
                    <w:bottom w:val="single" w:sz="4" w:space="0" w:color="auto"/>
                    <w:right w:val="single" w:sz="8" w:space="0" w:color="auto"/>
                  </w:tcBorders>
                  <w:shd w:val="clear" w:color="auto" w:fill="B8DDFF" w:themeFill="accent6" w:themeFillTint="33"/>
                  <w:tcMar>
                    <w:top w:w="0" w:type="dxa"/>
                    <w:left w:w="108" w:type="dxa"/>
                    <w:bottom w:w="0" w:type="dxa"/>
                    <w:right w:w="108" w:type="dxa"/>
                  </w:tcMar>
                </w:tcPr>
                <w:p w14:paraId="03B32A42" w14:textId="77777777" w:rsidR="001363ED" w:rsidRPr="00870F9D" w:rsidRDefault="001363ED" w:rsidP="00537005">
                  <w:pPr>
                    <w:pStyle w:val="TableParagraph"/>
                    <w:spacing w:line="252" w:lineRule="auto"/>
                    <w:jc w:val="center"/>
                    <w:rPr>
                      <w:rFonts w:ascii="Calibri" w:hAnsi="Calibri" w:cs="Calibri"/>
                      <w:spacing w:val="-1"/>
                    </w:rPr>
                  </w:pPr>
                  <w:r w:rsidRPr="00870F9D">
                    <w:rPr>
                      <w:rFonts w:ascii="Calibri" w:hAnsi="Calibri" w:cs="Calibri"/>
                      <w:b/>
                      <w:bCs/>
                      <w:color w:val="000000"/>
                    </w:rPr>
                    <w:t xml:space="preserve">Total Test Calls placed </w:t>
                  </w:r>
                </w:p>
              </w:tc>
              <w:tc>
                <w:tcPr>
                  <w:tcW w:w="0" w:type="auto"/>
                  <w:tcBorders>
                    <w:top w:val="nil"/>
                    <w:left w:val="nil"/>
                    <w:bottom w:val="single" w:sz="4" w:space="0" w:color="auto"/>
                    <w:right w:val="single" w:sz="8" w:space="0" w:color="auto"/>
                  </w:tcBorders>
                  <w:shd w:val="clear" w:color="auto" w:fill="B8DDFF" w:themeFill="accent6" w:themeFillTint="33"/>
                </w:tcPr>
                <w:p w14:paraId="0B68CE25" w14:textId="77777777" w:rsidR="001363ED" w:rsidRPr="00870F9D" w:rsidRDefault="001363ED" w:rsidP="00537005">
                  <w:pPr>
                    <w:pStyle w:val="TableParagraph"/>
                    <w:spacing w:line="252" w:lineRule="auto"/>
                    <w:jc w:val="center"/>
                    <w:rPr>
                      <w:rFonts w:ascii="Calibri" w:hAnsi="Calibri" w:cs="Calibri"/>
                    </w:rPr>
                  </w:pPr>
                  <w:r w:rsidRPr="00870F9D">
                    <w:rPr>
                      <w:rFonts w:ascii="Calibri" w:hAnsi="Calibri" w:cs="Calibri"/>
                      <w:b/>
                      <w:bCs/>
                      <w:color w:val="000000"/>
                    </w:rPr>
                    <w:t xml:space="preserve">Total Non-English Calls </w:t>
                  </w:r>
                </w:p>
              </w:tc>
              <w:tc>
                <w:tcPr>
                  <w:tcW w:w="0" w:type="auto"/>
                  <w:tcBorders>
                    <w:top w:val="nil"/>
                    <w:left w:val="nil"/>
                    <w:bottom w:val="single" w:sz="4" w:space="0" w:color="auto"/>
                    <w:right w:val="single" w:sz="8" w:space="0" w:color="auto"/>
                  </w:tcBorders>
                  <w:shd w:val="clear" w:color="auto" w:fill="B8DDFF" w:themeFill="accent6" w:themeFillTint="33"/>
                </w:tcPr>
                <w:p w14:paraId="2B6E85A0" w14:textId="0C1B29FE" w:rsidR="001363ED" w:rsidRPr="00870F9D" w:rsidRDefault="001363ED" w:rsidP="00537005">
                  <w:pPr>
                    <w:pStyle w:val="TableParagraph"/>
                    <w:spacing w:line="252" w:lineRule="auto"/>
                    <w:jc w:val="center"/>
                    <w:rPr>
                      <w:rFonts w:ascii="Calibri" w:hAnsi="Calibri" w:cs="Calibri"/>
                      <w:spacing w:val="-1"/>
                    </w:rPr>
                  </w:pPr>
                  <w:r w:rsidRPr="00870F9D">
                    <w:rPr>
                      <w:rFonts w:ascii="Calibri" w:hAnsi="Calibri" w:cs="Calibri"/>
                      <w:b/>
                      <w:bCs/>
                      <w:color w:val="000000"/>
                    </w:rPr>
                    <w:t xml:space="preserve">Total </w:t>
                  </w:r>
                  <w:r w:rsidR="00D34B4B">
                    <w:rPr>
                      <w:rFonts w:ascii="Calibri" w:hAnsi="Calibri" w:cs="Calibri"/>
                      <w:b/>
                      <w:bCs/>
                      <w:color w:val="000000"/>
                    </w:rPr>
                    <w:t xml:space="preserve">% </w:t>
                  </w:r>
                  <w:r w:rsidRPr="00870F9D">
                    <w:rPr>
                      <w:rFonts w:ascii="Calibri" w:hAnsi="Calibri" w:cs="Calibri"/>
                      <w:b/>
                      <w:bCs/>
                      <w:color w:val="000000"/>
                    </w:rPr>
                    <w:t>Call</w:t>
                  </w:r>
                  <w:r w:rsidR="00657538">
                    <w:rPr>
                      <w:rFonts w:ascii="Calibri" w:hAnsi="Calibri" w:cs="Calibri"/>
                      <w:b/>
                      <w:bCs/>
                      <w:color w:val="000000"/>
                    </w:rPr>
                    <w:t>s</w:t>
                  </w:r>
                  <w:r w:rsidRPr="00870F9D">
                    <w:rPr>
                      <w:rFonts w:ascii="Calibri" w:hAnsi="Calibri" w:cs="Calibri"/>
                      <w:b/>
                      <w:bCs/>
                      <w:color w:val="000000"/>
                    </w:rPr>
                    <w:t xml:space="preserve"> Logg</w:t>
                  </w:r>
                  <w:r w:rsidR="00657538">
                    <w:rPr>
                      <w:rFonts w:ascii="Calibri" w:hAnsi="Calibri" w:cs="Calibri"/>
                      <w:b/>
                      <w:bCs/>
                      <w:color w:val="000000"/>
                    </w:rPr>
                    <w:t>ed</w:t>
                  </w:r>
                  <w:r w:rsidRPr="00870F9D">
                    <w:rPr>
                      <w:rFonts w:ascii="Calibri" w:hAnsi="Calibri" w:cs="Calibri"/>
                      <w:b/>
                      <w:bCs/>
                      <w:color w:val="000000"/>
                    </w:rPr>
                    <w:t xml:space="preserve"> </w:t>
                  </w:r>
                </w:p>
              </w:tc>
            </w:tr>
            <w:tr w:rsidR="001363ED" w14:paraId="4367ECFB" w14:textId="77777777" w:rsidTr="000D7A9C">
              <w:trPr>
                <w:trHeight w:val="341"/>
              </w:trPr>
              <w:tc>
                <w:tcPr>
                  <w:tcW w:w="0" w:type="auto"/>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58FEEA61" w14:textId="77777777" w:rsidR="001363ED" w:rsidRPr="00870F9D" w:rsidRDefault="001363ED" w:rsidP="00537005">
                  <w:pPr>
                    <w:pStyle w:val="TableParagraph"/>
                    <w:spacing w:line="252" w:lineRule="auto"/>
                    <w:ind w:right="162"/>
                    <w:jc w:val="center"/>
                    <w:rPr>
                      <w:rFonts w:ascii="Calibri" w:hAnsi="Calibri" w:cs="Calibri"/>
                      <w:b/>
                      <w:bCs/>
                      <w:spacing w:val="-1"/>
                    </w:rPr>
                  </w:pPr>
                  <w:r w:rsidRPr="00870F9D">
                    <w:rPr>
                      <w:rFonts w:ascii="Calibri" w:hAnsi="Calibri" w:cs="Calibri"/>
                      <w:b/>
                      <w:bCs/>
                      <w:color w:val="000000"/>
                      <w:spacing w:val="-1"/>
                    </w:rPr>
                    <w:t>Goal</w:t>
                  </w:r>
                </w:p>
              </w:tc>
              <w:tc>
                <w:tcPr>
                  <w:tcW w:w="0" w:type="auto"/>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467273B0" w14:textId="77777777" w:rsidR="001363ED" w:rsidRPr="00870F9D" w:rsidRDefault="001363ED" w:rsidP="00537005">
                  <w:pPr>
                    <w:pStyle w:val="TableParagraph"/>
                    <w:spacing w:line="252" w:lineRule="auto"/>
                    <w:jc w:val="center"/>
                    <w:rPr>
                      <w:rFonts w:ascii="Calibri" w:hAnsi="Calibri" w:cs="Calibri"/>
                      <w:spacing w:val="-1"/>
                    </w:rPr>
                  </w:pPr>
                  <w:r w:rsidRPr="00870F9D">
                    <w:rPr>
                      <w:rFonts w:ascii="Calibri" w:hAnsi="Calibri" w:cs="Calibri"/>
                      <w:b/>
                      <w:bCs/>
                      <w:color w:val="000000"/>
                    </w:rPr>
                    <w:t>18 calls/ quarter</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2FCD08B8" w14:textId="77777777" w:rsidR="001363ED" w:rsidRPr="00870F9D" w:rsidRDefault="001363ED" w:rsidP="00537005">
                  <w:pPr>
                    <w:pStyle w:val="TableParagraph"/>
                    <w:spacing w:line="252" w:lineRule="auto"/>
                    <w:jc w:val="center"/>
                    <w:rPr>
                      <w:rFonts w:ascii="Calibri" w:hAnsi="Calibri" w:cs="Calibri"/>
                    </w:rPr>
                  </w:pPr>
                  <w:r w:rsidRPr="00870F9D">
                    <w:rPr>
                      <w:rFonts w:ascii="Calibri" w:hAnsi="Calibri" w:cs="Calibri"/>
                      <w:b/>
                      <w:bCs/>
                      <w:color w:val="000000"/>
                    </w:rPr>
                    <w:t>14 calls/ quarter</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57FDEC87" w14:textId="77777777" w:rsidR="001363ED" w:rsidRPr="00870F9D" w:rsidRDefault="001363ED" w:rsidP="00537005">
                  <w:pPr>
                    <w:pStyle w:val="TableParagraph"/>
                    <w:spacing w:line="252" w:lineRule="auto"/>
                    <w:jc w:val="center"/>
                    <w:rPr>
                      <w:rFonts w:ascii="Calibri" w:hAnsi="Calibri" w:cs="Calibri"/>
                      <w:spacing w:val="-1"/>
                    </w:rPr>
                  </w:pPr>
                  <w:r w:rsidRPr="00870F9D">
                    <w:rPr>
                      <w:rFonts w:ascii="Calibri" w:hAnsi="Calibri" w:cs="Calibri"/>
                      <w:b/>
                      <w:bCs/>
                      <w:color w:val="000000"/>
                    </w:rPr>
                    <w:t>96%</w:t>
                  </w:r>
                </w:p>
              </w:tc>
            </w:tr>
            <w:tr w:rsidR="001363ED" w14:paraId="037D883E"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4FB2F48" w14:textId="77777777" w:rsidR="001363ED" w:rsidRPr="00870F9D" w:rsidRDefault="001363ED" w:rsidP="00537005">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Q1</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33518552" w14:textId="6D10FF6A" w:rsidR="001363ED" w:rsidRPr="00870F9D" w:rsidRDefault="001363ED" w:rsidP="00537005">
                  <w:pPr>
                    <w:pStyle w:val="TableParagraph"/>
                    <w:spacing w:line="252" w:lineRule="auto"/>
                    <w:jc w:val="center"/>
                    <w:rPr>
                      <w:rFonts w:ascii="Calibri" w:hAnsi="Calibri" w:cs="Calibri"/>
                      <w:spacing w:val="-1"/>
                    </w:rPr>
                  </w:pPr>
                  <w:r>
                    <w:rPr>
                      <w:rFonts w:ascii="Calibri" w:hAnsi="Calibri" w:cs="Calibri"/>
                      <w:spacing w:val="-1"/>
                    </w:rPr>
                    <w:t>20</w:t>
                  </w:r>
                </w:p>
              </w:tc>
              <w:tc>
                <w:tcPr>
                  <w:tcW w:w="0" w:type="auto"/>
                  <w:tcBorders>
                    <w:top w:val="nil"/>
                    <w:left w:val="nil"/>
                    <w:bottom w:val="single" w:sz="4" w:space="0" w:color="auto"/>
                    <w:right w:val="single" w:sz="8" w:space="0" w:color="auto"/>
                  </w:tcBorders>
                  <w:vAlign w:val="center"/>
                </w:tcPr>
                <w:p w14:paraId="59745C0D" w14:textId="55E40245" w:rsidR="001363ED" w:rsidRPr="00870F9D" w:rsidRDefault="001363ED" w:rsidP="00537005">
                  <w:pPr>
                    <w:pStyle w:val="TableParagraph"/>
                    <w:spacing w:line="252" w:lineRule="auto"/>
                    <w:jc w:val="center"/>
                    <w:rPr>
                      <w:rFonts w:ascii="Calibri" w:hAnsi="Calibri" w:cs="Calibri"/>
                    </w:rPr>
                  </w:pPr>
                  <w:r>
                    <w:rPr>
                      <w:rFonts w:ascii="Calibri" w:hAnsi="Calibri" w:cs="Calibri"/>
                    </w:rPr>
                    <w:t>20</w:t>
                  </w:r>
                </w:p>
              </w:tc>
              <w:tc>
                <w:tcPr>
                  <w:tcW w:w="0" w:type="auto"/>
                  <w:tcBorders>
                    <w:top w:val="nil"/>
                    <w:left w:val="nil"/>
                    <w:bottom w:val="single" w:sz="4" w:space="0" w:color="auto"/>
                    <w:right w:val="single" w:sz="8" w:space="0" w:color="auto"/>
                  </w:tcBorders>
                  <w:vAlign w:val="center"/>
                </w:tcPr>
                <w:p w14:paraId="6B465025" w14:textId="2CC7A8AA" w:rsidR="001363ED" w:rsidRPr="00870F9D" w:rsidRDefault="00D34B4B" w:rsidP="00537005">
                  <w:pPr>
                    <w:pStyle w:val="TableParagraph"/>
                    <w:spacing w:line="252" w:lineRule="auto"/>
                    <w:jc w:val="center"/>
                    <w:rPr>
                      <w:rFonts w:ascii="Calibri" w:hAnsi="Calibri" w:cs="Calibri"/>
                      <w:spacing w:val="-1"/>
                    </w:rPr>
                  </w:pPr>
                  <w:r>
                    <w:rPr>
                      <w:rFonts w:ascii="Calibri" w:hAnsi="Calibri" w:cs="Calibri"/>
                      <w:spacing w:val="-1"/>
                    </w:rPr>
                    <w:t>84</w:t>
                  </w:r>
                  <w:r w:rsidR="001363ED">
                    <w:rPr>
                      <w:rFonts w:ascii="Calibri" w:hAnsi="Calibri" w:cs="Calibri"/>
                      <w:spacing w:val="-1"/>
                    </w:rPr>
                    <w:t>%</w:t>
                  </w:r>
                </w:p>
              </w:tc>
            </w:tr>
            <w:tr w:rsidR="001363ED" w14:paraId="22B8DFCA"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1E05C1D" w14:textId="77777777" w:rsidR="001363ED" w:rsidRPr="00870F9D" w:rsidRDefault="001363ED" w:rsidP="00537005">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Q2</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173A70BF" w14:textId="2BB3E0F9" w:rsidR="001363ED" w:rsidRPr="00870F9D" w:rsidRDefault="001363ED" w:rsidP="00537005">
                  <w:pPr>
                    <w:pStyle w:val="TableParagraph"/>
                    <w:spacing w:line="252" w:lineRule="auto"/>
                    <w:jc w:val="center"/>
                    <w:rPr>
                      <w:rFonts w:ascii="Calibri" w:hAnsi="Calibri" w:cs="Calibri"/>
                      <w:spacing w:val="-1"/>
                    </w:rPr>
                  </w:pPr>
                  <w:r>
                    <w:rPr>
                      <w:rFonts w:ascii="Calibri" w:hAnsi="Calibri" w:cs="Calibri"/>
                      <w:spacing w:val="-1"/>
                    </w:rPr>
                    <w:t>23</w:t>
                  </w:r>
                </w:p>
              </w:tc>
              <w:tc>
                <w:tcPr>
                  <w:tcW w:w="0" w:type="auto"/>
                  <w:tcBorders>
                    <w:top w:val="nil"/>
                    <w:left w:val="nil"/>
                    <w:bottom w:val="single" w:sz="4" w:space="0" w:color="auto"/>
                    <w:right w:val="single" w:sz="8" w:space="0" w:color="auto"/>
                  </w:tcBorders>
                  <w:vAlign w:val="center"/>
                </w:tcPr>
                <w:p w14:paraId="3804094F" w14:textId="2A8B91CE" w:rsidR="001363ED" w:rsidRPr="00870F9D" w:rsidRDefault="001363ED" w:rsidP="00537005">
                  <w:pPr>
                    <w:pStyle w:val="TableParagraph"/>
                    <w:spacing w:line="252" w:lineRule="auto"/>
                    <w:jc w:val="center"/>
                    <w:rPr>
                      <w:rFonts w:ascii="Calibri" w:hAnsi="Calibri" w:cs="Calibri"/>
                    </w:rPr>
                  </w:pPr>
                  <w:r>
                    <w:rPr>
                      <w:rFonts w:ascii="Calibri" w:hAnsi="Calibri" w:cs="Calibri"/>
                    </w:rPr>
                    <w:t>20</w:t>
                  </w:r>
                </w:p>
              </w:tc>
              <w:tc>
                <w:tcPr>
                  <w:tcW w:w="0" w:type="auto"/>
                  <w:tcBorders>
                    <w:top w:val="nil"/>
                    <w:left w:val="nil"/>
                    <w:bottom w:val="single" w:sz="4" w:space="0" w:color="auto"/>
                    <w:right w:val="single" w:sz="8" w:space="0" w:color="auto"/>
                  </w:tcBorders>
                  <w:vAlign w:val="center"/>
                </w:tcPr>
                <w:p w14:paraId="4A150049" w14:textId="1076111D" w:rsidR="001363ED" w:rsidRPr="00870F9D" w:rsidRDefault="00D34B4B" w:rsidP="00537005">
                  <w:pPr>
                    <w:pStyle w:val="TableParagraph"/>
                    <w:spacing w:line="252" w:lineRule="auto"/>
                    <w:jc w:val="center"/>
                    <w:rPr>
                      <w:rFonts w:ascii="Calibri" w:hAnsi="Calibri" w:cs="Calibri"/>
                      <w:spacing w:val="-1"/>
                    </w:rPr>
                  </w:pPr>
                  <w:r>
                    <w:rPr>
                      <w:rFonts w:ascii="Calibri" w:hAnsi="Calibri" w:cs="Calibri"/>
                      <w:spacing w:val="-1"/>
                    </w:rPr>
                    <w:t>60</w:t>
                  </w:r>
                  <w:r w:rsidR="00B97853">
                    <w:rPr>
                      <w:rFonts w:ascii="Calibri" w:hAnsi="Calibri" w:cs="Calibri"/>
                      <w:spacing w:val="-1"/>
                    </w:rPr>
                    <w:t>%</w:t>
                  </w:r>
                </w:p>
              </w:tc>
            </w:tr>
            <w:tr w:rsidR="001363ED" w14:paraId="03D10B31"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96E181C" w14:textId="77777777" w:rsidR="001363ED" w:rsidRPr="00870F9D" w:rsidRDefault="001363ED" w:rsidP="00537005">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Q3</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7F9FA7D6" w14:textId="2B98723D" w:rsidR="001363ED" w:rsidRPr="00870F9D" w:rsidRDefault="001363ED" w:rsidP="00537005">
                  <w:pPr>
                    <w:pStyle w:val="TableParagraph"/>
                    <w:spacing w:line="252" w:lineRule="auto"/>
                    <w:jc w:val="center"/>
                    <w:rPr>
                      <w:rFonts w:ascii="Calibri" w:hAnsi="Calibri" w:cs="Calibri"/>
                      <w:spacing w:val="-1"/>
                    </w:rPr>
                  </w:pPr>
                  <w:r>
                    <w:rPr>
                      <w:rFonts w:ascii="Calibri" w:hAnsi="Calibri" w:cs="Calibri"/>
                      <w:spacing w:val="-1"/>
                    </w:rPr>
                    <w:t>19</w:t>
                  </w:r>
                </w:p>
              </w:tc>
              <w:tc>
                <w:tcPr>
                  <w:tcW w:w="0" w:type="auto"/>
                  <w:tcBorders>
                    <w:top w:val="nil"/>
                    <w:left w:val="nil"/>
                    <w:bottom w:val="single" w:sz="4" w:space="0" w:color="auto"/>
                    <w:right w:val="single" w:sz="8" w:space="0" w:color="auto"/>
                  </w:tcBorders>
                  <w:vAlign w:val="center"/>
                </w:tcPr>
                <w:p w14:paraId="2AF6A964" w14:textId="13F27DF3" w:rsidR="001363ED" w:rsidRPr="00870F9D" w:rsidRDefault="001363ED" w:rsidP="00537005">
                  <w:pPr>
                    <w:pStyle w:val="TableParagraph"/>
                    <w:spacing w:line="252" w:lineRule="auto"/>
                    <w:jc w:val="center"/>
                    <w:rPr>
                      <w:rFonts w:ascii="Calibri" w:hAnsi="Calibri" w:cs="Calibri"/>
                    </w:rPr>
                  </w:pPr>
                  <w:r>
                    <w:rPr>
                      <w:rFonts w:ascii="Calibri" w:hAnsi="Calibri" w:cs="Calibri"/>
                    </w:rPr>
                    <w:t>13</w:t>
                  </w:r>
                </w:p>
              </w:tc>
              <w:tc>
                <w:tcPr>
                  <w:tcW w:w="0" w:type="auto"/>
                  <w:tcBorders>
                    <w:top w:val="nil"/>
                    <w:left w:val="nil"/>
                    <w:bottom w:val="single" w:sz="4" w:space="0" w:color="auto"/>
                    <w:right w:val="single" w:sz="8" w:space="0" w:color="auto"/>
                  </w:tcBorders>
                  <w:vAlign w:val="center"/>
                </w:tcPr>
                <w:p w14:paraId="7FD75B28" w14:textId="73226326" w:rsidR="001363ED" w:rsidRPr="00870F9D" w:rsidRDefault="00D34B4B" w:rsidP="00537005">
                  <w:pPr>
                    <w:pStyle w:val="TableParagraph"/>
                    <w:spacing w:line="252" w:lineRule="auto"/>
                    <w:jc w:val="center"/>
                    <w:rPr>
                      <w:rFonts w:ascii="Calibri" w:hAnsi="Calibri" w:cs="Calibri"/>
                      <w:spacing w:val="-1"/>
                    </w:rPr>
                  </w:pPr>
                  <w:r>
                    <w:rPr>
                      <w:rFonts w:ascii="Calibri" w:hAnsi="Calibri" w:cs="Calibri"/>
                      <w:spacing w:val="-1"/>
                    </w:rPr>
                    <w:t>74</w:t>
                  </w:r>
                  <w:r w:rsidR="00B97853">
                    <w:rPr>
                      <w:rFonts w:ascii="Calibri" w:hAnsi="Calibri" w:cs="Calibri"/>
                      <w:spacing w:val="-1"/>
                    </w:rPr>
                    <w:t>%</w:t>
                  </w:r>
                </w:p>
              </w:tc>
            </w:tr>
            <w:tr w:rsidR="001363ED" w14:paraId="36FD4727" w14:textId="77777777" w:rsidTr="00657538">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5A6FB72" w14:textId="77777777" w:rsidR="001363ED" w:rsidRPr="00870F9D" w:rsidRDefault="001363ED" w:rsidP="00537005">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Q4</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7208F112" w14:textId="097186FF" w:rsidR="001363ED" w:rsidRPr="00870F9D" w:rsidRDefault="001363ED" w:rsidP="00537005">
                  <w:pPr>
                    <w:pStyle w:val="TableParagraph"/>
                    <w:spacing w:line="252" w:lineRule="auto"/>
                    <w:jc w:val="center"/>
                    <w:rPr>
                      <w:rFonts w:ascii="Calibri" w:hAnsi="Calibri" w:cs="Calibri"/>
                      <w:spacing w:val="-1"/>
                    </w:rPr>
                  </w:pPr>
                  <w:r>
                    <w:rPr>
                      <w:rFonts w:ascii="Calibri" w:hAnsi="Calibri" w:cs="Calibri"/>
                      <w:spacing w:val="-1"/>
                    </w:rPr>
                    <w:t>15</w:t>
                  </w:r>
                </w:p>
              </w:tc>
              <w:tc>
                <w:tcPr>
                  <w:tcW w:w="0" w:type="auto"/>
                  <w:tcBorders>
                    <w:top w:val="nil"/>
                    <w:left w:val="nil"/>
                    <w:bottom w:val="single" w:sz="4" w:space="0" w:color="auto"/>
                    <w:right w:val="single" w:sz="8" w:space="0" w:color="auto"/>
                  </w:tcBorders>
                  <w:vAlign w:val="center"/>
                </w:tcPr>
                <w:p w14:paraId="5C152344" w14:textId="3C29E730" w:rsidR="001363ED" w:rsidRPr="00870F9D" w:rsidRDefault="001363ED" w:rsidP="00537005">
                  <w:pPr>
                    <w:pStyle w:val="TableParagraph"/>
                    <w:spacing w:line="252" w:lineRule="auto"/>
                    <w:jc w:val="center"/>
                    <w:rPr>
                      <w:rFonts w:ascii="Calibri" w:hAnsi="Calibri" w:cs="Calibri"/>
                    </w:rPr>
                  </w:pPr>
                  <w:r>
                    <w:rPr>
                      <w:rFonts w:ascii="Calibri" w:hAnsi="Calibri" w:cs="Calibri"/>
                    </w:rPr>
                    <w:t>14</w:t>
                  </w:r>
                </w:p>
              </w:tc>
              <w:tc>
                <w:tcPr>
                  <w:tcW w:w="0" w:type="auto"/>
                  <w:tcBorders>
                    <w:top w:val="nil"/>
                    <w:left w:val="nil"/>
                    <w:bottom w:val="single" w:sz="4" w:space="0" w:color="auto"/>
                    <w:right w:val="single" w:sz="8" w:space="0" w:color="auto"/>
                  </w:tcBorders>
                  <w:vAlign w:val="center"/>
                </w:tcPr>
                <w:p w14:paraId="66D29078" w14:textId="1BF1C7E1" w:rsidR="001363ED" w:rsidRPr="00870F9D" w:rsidRDefault="00D34B4B" w:rsidP="00537005">
                  <w:pPr>
                    <w:pStyle w:val="TableParagraph"/>
                    <w:spacing w:line="252" w:lineRule="auto"/>
                    <w:jc w:val="center"/>
                    <w:rPr>
                      <w:rFonts w:ascii="Calibri" w:hAnsi="Calibri" w:cs="Calibri"/>
                      <w:spacing w:val="-1"/>
                    </w:rPr>
                  </w:pPr>
                  <w:r>
                    <w:rPr>
                      <w:rFonts w:ascii="Calibri" w:hAnsi="Calibri" w:cs="Calibri"/>
                      <w:spacing w:val="-1"/>
                    </w:rPr>
                    <w:t>53</w:t>
                  </w:r>
                  <w:r w:rsidR="00B97853">
                    <w:rPr>
                      <w:rFonts w:ascii="Calibri" w:hAnsi="Calibri" w:cs="Calibri"/>
                      <w:spacing w:val="-1"/>
                    </w:rPr>
                    <w:t>%</w:t>
                  </w:r>
                </w:p>
              </w:tc>
            </w:tr>
            <w:tr w:rsidR="00657538" w14:paraId="17720AA2" w14:textId="77777777" w:rsidTr="00657538">
              <w:trPr>
                <w:trHeight w:val="341"/>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15E25C0A" w14:textId="2D3A51A6" w:rsidR="00657538" w:rsidRPr="00870F9D" w:rsidRDefault="00657538" w:rsidP="00537005">
                  <w:pPr>
                    <w:pStyle w:val="TableParagraph"/>
                    <w:spacing w:line="252" w:lineRule="auto"/>
                    <w:ind w:right="162"/>
                    <w:jc w:val="center"/>
                    <w:rPr>
                      <w:rFonts w:ascii="Calibri" w:hAnsi="Calibri" w:cs="Calibri"/>
                      <w:b/>
                      <w:bCs/>
                      <w:spacing w:val="-1"/>
                    </w:rPr>
                  </w:pPr>
                  <w:r>
                    <w:rPr>
                      <w:rFonts w:ascii="Calibri" w:hAnsi="Calibri" w:cs="Calibri"/>
                      <w:b/>
                      <w:bCs/>
                      <w:spacing w:val="-1"/>
                    </w:rPr>
                    <w:t xml:space="preserve">FY23 Cumulative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F1AC39" w14:textId="0EE89FEA" w:rsidR="00657538" w:rsidRDefault="00657538" w:rsidP="00537005">
                  <w:pPr>
                    <w:pStyle w:val="TableParagraph"/>
                    <w:spacing w:line="252" w:lineRule="auto"/>
                    <w:jc w:val="center"/>
                    <w:rPr>
                      <w:rFonts w:ascii="Calibri" w:hAnsi="Calibri" w:cs="Calibri"/>
                      <w:spacing w:val="-1"/>
                    </w:rPr>
                  </w:pPr>
                  <w:r>
                    <w:rPr>
                      <w:rFonts w:ascii="Calibri" w:hAnsi="Calibri" w:cs="Calibri"/>
                      <w:spacing w:val="-1"/>
                    </w:rPr>
                    <w:t>77</w:t>
                  </w:r>
                </w:p>
              </w:tc>
              <w:tc>
                <w:tcPr>
                  <w:tcW w:w="0" w:type="auto"/>
                  <w:tcBorders>
                    <w:top w:val="single" w:sz="4" w:space="0" w:color="auto"/>
                    <w:left w:val="single" w:sz="4" w:space="0" w:color="auto"/>
                    <w:bottom w:val="single" w:sz="4" w:space="0" w:color="auto"/>
                    <w:right w:val="single" w:sz="4" w:space="0" w:color="auto"/>
                  </w:tcBorders>
                  <w:vAlign w:val="center"/>
                </w:tcPr>
                <w:p w14:paraId="7D68D035" w14:textId="5F04F1AF" w:rsidR="00657538" w:rsidRDefault="00E8451F" w:rsidP="00537005">
                  <w:pPr>
                    <w:pStyle w:val="TableParagraph"/>
                    <w:spacing w:line="252" w:lineRule="auto"/>
                    <w:jc w:val="center"/>
                    <w:rPr>
                      <w:rFonts w:ascii="Calibri" w:hAnsi="Calibri" w:cs="Calibri"/>
                    </w:rPr>
                  </w:pPr>
                  <w:r>
                    <w:rPr>
                      <w:rFonts w:ascii="Calibri" w:hAnsi="Calibri" w:cs="Calibri"/>
                    </w:rPr>
                    <w:t>67</w:t>
                  </w:r>
                </w:p>
              </w:tc>
              <w:tc>
                <w:tcPr>
                  <w:tcW w:w="0" w:type="auto"/>
                  <w:tcBorders>
                    <w:top w:val="single" w:sz="4" w:space="0" w:color="auto"/>
                    <w:left w:val="single" w:sz="4" w:space="0" w:color="auto"/>
                    <w:bottom w:val="single" w:sz="4" w:space="0" w:color="auto"/>
                    <w:right w:val="single" w:sz="4" w:space="0" w:color="auto"/>
                  </w:tcBorders>
                  <w:vAlign w:val="center"/>
                </w:tcPr>
                <w:p w14:paraId="390888BA" w14:textId="4F7993A0" w:rsidR="00657538" w:rsidRDefault="00E8451F" w:rsidP="00537005">
                  <w:pPr>
                    <w:pStyle w:val="TableParagraph"/>
                    <w:spacing w:line="252" w:lineRule="auto"/>
                    <w:jc w:val="center"/>
                    <w:rPr>
                      <w:rFonts w:ascii="Calibri" w:hAnsi="Calibri" w:cs="Calibri"/>
                      <w:spacing w:val="-1"/>
                    </w:rPr>
                  </w:pPr>
                  <w:r>
                    <w:rPr>
                      <w:rFonts w:ascii="Calibri" w:hAnsi="Calibri" w:cs="Calibri"/>
                      <w:spacing w:val="-1"/>
                    </w:rPr>
                    <w:t>72%</w:t>
                  </w:r>
                </w:p>
              </w:tc>
            </w:tr>
          </w:tbl>
          <w:p w14:paraId="4D81FAC5" w14:textId="77777777" w:rsidR="005F3CDC" w:rsidRDefault="005F3CDC" w:rsidP="005F3CDC"/>
          <w:p w14:paraId="1CAFB822" w14:textId="77777777" w:rsidR="00BA3FFA" w:rsidRDefault="00BA3FFA" w:rsidP="005F3CDC"/>
          <w:p w14:paraId="203E0F0A" w14:textId="77777777" w:rsidR="00BA3FFA" w:rsidRDefault="00BA3FFA" w:rsidP="005F3CDC"/>
          <w:p w14:paraId="60A34ECB" w14:textId="77777777" w:rsidR="00BA3FFA" w:rsidRDefault="00BA3FFA" w:rsidP="005F3CDC"/>
          <w:p w14:paraId="0FA6FB94" w14:textId="77777777" w:rsidR="00C51BE8" w:rsidRDefault="00C51BE8" w:rsidP="005F3CDC"/>
          <w:p w14:paraId="3DBD220D" w14:textId="7CFED042" w:rsidR="00BA3FFA" w:rsidRPr="004D303A" w:rsidRDefault="00C51BE8" w:rsidP="005F3CDC">
            <w:r>
              <w:t>D</w:t>
            </w:r>
            <w:r w:rsidR="00BA3FFA">
              <w:t xml:space="preserve">ata Source: Call Center Call log, Test Call Reports, 24_7 Access Line Test Call Report </w:t>
            </w:r>
          </w:p>
        </w:tc>
        <w:tc>
          <w:tcPr>
            <w:tcW w:w="629" w:type="pct"/>
          </w:tcPr>
          <w:p w14:paraId="7C8EF40E" w14:textId="52C506F5" w:rsidR="00A342D8" w:rsidRPr="00467FBC" w:rsidRDefault="00647BE5" w:rsidP="00467FBC">
            <w:pPr>
              <w:pStyle w:val="HSAGNumbers"/>
            </w:pPr>
            <w:r w:rsidRPr="00467FBC">
              <w:t xml:space="preserve">BHSD </w:t>
            </w:r>
            <w:r w:rsidR="00942F2D" w:rsidRPr="00467FBC">
              <w:t>will</w:t>
            </w:r>
            <w:r w:rsidRPr="00467FBC">
              <w:t xml:space="preserve"> reevaluate the number of test calls needed for this measure</w:t>
            </w:r>
            <w:r w:rsidR="00717BEA" w:rsidRPr="00467FBC">
              <w:t xml:space="preserve">. </w:t>
            </w:r>
            <w:r w:rsidR="00942F2D" w:rsidRPr="00467FBC">
              <w:t>QI team will work with Call Center and CCWP team to ensure an appropriate and adequate number of test calls are being performed quarterly.</w:t>
            </w:r>
          </w:p>
        </w:tc>
        <w:tc>
          <w:tcPr>
            <w:tcW w:w="647" w:type="pct"/>
          </w:tcPr>
          <w:p w14:paraId="0D259077" w14:textId="77777777" w:rsidR="00A342D8" w:rsidRDefault="0014093E" w:rsidP="00D96277">
            <w:pPr>
              <w:pStyle w:val="HSAGBullets"/>
            </w:pPr>
            <w:r>
              <w:t>Call Center</w:t>
            </w:r>
          </w:p>
          <w:p w14:paraId="15C2E514" w14:textId="77777777" w:rsidR="00496524" w:rsidRDefault="00496524" w:rsidP="00D96277">
            <w:pPr>
              <w:pStyle w:val="HSAGBullets"/>
            </w:pPr>
            <w:r>
              <w:t xml:space="preserve">Cultural Communities Wellness Program </w:t>
            </w:r>
          </w:p>
          <w:p w14:paraId="1B89924E" w14:textId="70DAEAC8" w:rsidR="00D442E1" w:rsidRDefault="00496524" w:rsidP="00D96277">
            <w:pPr>
              <w:pStyle w:val="HSAGBullets"/>
            </w:pPr>
            <w:r>
              <w:t>Quality Improvement</w:t>
            </w:r>
          </w:p>
        </w:tc>
      </w:tr>
      <w:tr w:rsidR="00D94072" w14:paraId="2149F01A" w14:textId="77777777" w:rsidTr="00234224">
        <w:tc>
          <w:tcPr>
            <w:tcW w:w="651" w:type="pct"/>
          </w:tcPr>
          <w:p w14:paraId="5F5C2DF6" w14:textId="13A2DC44" w:rsidR="00A342D8" w:rsidRPr="00913026" w:rsidRDefault="00A342D8" w:rsidP="00467FBC">
            <w:pPr>
              <w:pStyle w:val="HSAGNumbers"/>
              <w:numPr>
                <w:ilvl w:val="0"/>
                <w:numId w:val="29"/>
              </w:numPr>
            </w:pPr>
            <w:r w:rsidRPr="00913026">
              <w:t xml:space="preserve">Access to Substance Use Services – 24/7 </w:t>
            </w:r>
            <w:r w:rsidR="00590675" w:rsidRPr="00913026">
              <w:t>Access Line</w:t>
            </w:r>
            <w:r w:rsidR="006E0186" w:rsidRPr="00913026">
              <w:t>-</w:t>
            </w:r>
            <w:r w:rsidR="007F0654" w:rsidRPr="00913026">
              <w:t>Test Calls-</w:t>
            </w:r>
            <w:r w:rsidR="00590675" w:rsidRPr="00913026">
              <w:t xml:space="preserve"> </w:t>
            </w:r>
          </w:p>
          <w:p w14:paraId="34E2DE4B" w14:textId="4105170C" w:rsidR="00A342D8" w:rsidRDefault="00A342D8" w:rsidP="00467FBC">
            <w:pPr>
              <w:pStyle w:val="HSAGNumbers"/>
            </w:pPr>
            <w:r w:rsidRPr="00CE74F1">
              <w:t xml:space="preserve">BHSD will conduct </w:t>
            </w:r>
            <w:r w:rsidR="00942F2D">
              <w:t>10</w:t>
            </w:r>
            <w:r w:rsidRPr="00CE74F1">
              <w:t xml:space="preserve"> test calls per quarter, during and after business hours, a minimum of </w:t>
            </w:r>
            <w:r w:rsidR="00942F2D">
              <w:t>8</w:t>
            </w:r>
            <w:r w:rsidRPr="00CE74F1">
              <w:t xml:space="preserve"> calls will be conducted in a language other than English. Test calls will be appropriately logged 96% of the time.</w:t>
            </w:r>
          </w:p>
          <w:p w14:paraId="246A5C2B" w14:textId="77777777" w:rsidR="003E0A09" w:rsidRDefault="003E0A09" w:rsidP="00467FBC">
            <w:pPr>
              <w:pStyle w:val="HSAGNumbers"/>
            </w:pPr>
          </w:p>
          <w:p w14:paraId="2B26CAB5" w14:textId="21F1BFFD" w:rsidR="00913026" w:rsidRDefault="00913026" w:rsidP="00913026">
            <w:r w:rsidRPr="00980C98">
              <w:t>Division:</w:t>
            </w:r>
            <w:r>
              <w:t xml:space="preserve"> </w:t>
            </w:r>
            <w:r w:rsidR="003E0A09">
              <w:t xml:space="preserve">SUTS </w:t>
            </w:r>
            <w:r>
              <w:t xml:space="preserve">  </w:t>
            </w:r>
          </w:p>
          <w:p w14:paraId="32EE8F0D" w14:textId="1D5BDFC3" w:rsidR="00C75D53" w:rsidRDefault="00C75D53" w:rsidP="00467FBC">
            <w:pPr>
              <w:pStyle w:val="HSAGNumbers"/>
            </w:pPr>
          </w:p>
        </w:tc>
        <w:tc>
          <w:tcPr>
            <w:tcW w:w="864" w:type="pct"/>
          </w:tcPr>
          <w:p w14:paraId="22E3FFB2" w14:textId="366B15BA" w:rsidR="00AB590F" w:rsidRPr="00C45F1B" w:rsidRDefault="00AB590F" w:rsidP="00D96277">
            <w:pPr>
              <w:pStyle w:val="HSAGBullets"/>
            </w:pPr>
            <w:r w:rsidRPr="00C45F1B">
              <w:t>Conduct 1</w:t>
            </w:r>
            <w:r w:rsidR="003531C1">
              <w:t xml:space="preserve">0 </w:t>
            </w:r>
            <w:r w:rsidRPr="00C45F1B">
              <w:t>test calls per quarter using test call scripts/worksheets that capture all required elements.</w:t>
            </w:r>
          </w:p>
          <w:p w14:paraId="1FD50DC8" w14:textId="03D4D7F8" w:rsidR="00AB590F" w:rsidRPr="00C45F1B" w:rsidRDefault="00AB590F" w:rsidP="00D96277">
            <w:pPr>
              <w:pStyle w:val="HSAGBullets"/>
            </w:pPr>
            <w:r w:rsidRPr="00C45F1B">
              <w:t>Ensure at least 14 test calls per quarter are conducted in a language other than English to test capacity to link beneficiaries with an interpreter as needed.</w:t>
            </w:r>
          </w:p>
          <w:p w14:paraId="079BFF24" w14:textId="77777777" w:rsidR="00AB590F" w:rsidRPr="00C45F1B" w:rsidRDefault="00AB590F" w:rsidP="00D96277">
            <w:pPr>
              <w:pStyle w:val="HSAGBullets"/>
            </w:pPr>
            <w:r w:rsidRPr="00C45F1B">
              <w:t>Ensure that test calls are conducted both during and after business hours to assess Call Center services.</w:t>
            </w:r>
          </w:p>
          <w:p w14:paraId="04F2AA10" w14:textId="4AADC644" w:rsidR="00A342D8" w:rsidRPr="00C45F1B" w:rsidRDefault="00AB590F" w:rsidP="00D96277">
            <w:pPr>
              <w:pStyle w:val="HSAGBullets"/>
            </w:pPr>
            <w:r w:rsidRPr="00C45F1B">
              <w:t>Review adherence to test call requirements on a quarterly basis (including appropriate logging of test calls) and provide feedback and training to Call Center staff.</w:t>
            </w:r>
          </w:p>
        </w:tc>
        <w:tc>
          <w:tcPr>
            <w:tcW w:w="2208" w:type="pct"/>
          </w:tcPr>
          <w:p w14:paraId="69BC6AAD" w14:textId="20E0A534" w:rsidR="00A342D8" w:rsidRPr="00C259A7" w:rsidRDefault="00942F2D" w:rsidP="00467FBC">
            <w:pPr>
              <w:pStyle w:val="HSAGNumbers"/>
            </w:pPr>
            <w:r>
              <w:t xml:space="preserve">This is a newer measure for BHSD. </w:t>
            </w:r>
            <w:r w:rsidR="00C259A7">
              <w:t>SUTS Test Calls</w:t>
            </w:r>
            <w:r w:rsidR="001B001A">
              <w:t xml:space="preserve"> are now being tracked quarterly</w:t>
            </w:r>
            <w:r>
              <w:t xml:space="preserve"> with the same report that is used for the MHP</w:t>
            </w:r>
            <w:r w:rsidR="001B001A">
              <w:t xml:space="preserve">. </w:t>
            </w:r>
            <w:r w:rsidR="00A24178">
              <w:t xml:space="preserve">The SUTS test call report tracks similarly to the MH report. Q1 had the highest percentage of test calls logged with 87.5%, which still falls short from the goal. </w:t>
            </w:r>
            <w:r w:rsidR="001B001A">
              <w:t xml:space="preserve">BHSD will need to increase the number of test calls per quarter. Log percentage </w:t>
            </w:r>
            <w:r w:rsidR="00717BEA">
              <w:t xml:space="preserve">still </w:t>
            </w:r>
            <w:r w:rsidR="001B001A">
              <w:t xml:space="preserve">needs to be </w:t>
            </w:r>
            <w:r w:rsidR="00A93F02">
              <w:t>increased.</w:t>
            </w:r>
            <w:r w:rsidR="001B001A">
              <w:t xml:space="preserve"> </w:t>
            </w:r>
          </w:p>
          <w:p w14:paraId="163EA9FE" w14:textId="77777777" w:rsidR="00657538" w:rsidRDefault="002627A2" w:rsidP="00147F66">
            <w:r>
              <w:t xml:space="preserve"> </w:t>
            </w:r>
          </w:p>
          <w:p w14:paraId="1B9672CC" w14:textId="6FCEB1CA" w:rsidR="002D1653" w:rsidRDefault="002D1653" w:rsidP="00147F66">
            <w:r>
              <w:t>FY 23</w:t>
            </w:r>
          </w:p>
          <w:tbl>
            <w:tblPr>
              <w:tblpPr w:leftFromText="180" w:rightFromText="180" w:bottomFromText="115" w:vertAnchor="text"/>
              <w:tblW w:w="0" w:type="auto"/>
              <w:tblCellMar>
                <w:left w:w="0" w:type="dxa"/>
                <w:right w:w="0" w:type="dxa"/>
              </w:tblCellMar>
              <w:tblLook w:val="04A0" w:firstRow="1" w:lastRow="0" w:firstColumn="1" w:lastColumn="0" w:noHBand="0" w:noVBand="1"/>
            </w:tblPr>
            <w:tblGrid>
              <w:gridCol w:w="1891"/>
              <w:gridCol w:w="2238"/>
              <w:gridCol w:w="2099"/>
              <w:gridCol w:w="1816"/>
            </w:tblGrid>
            <w:tr w:rsidR="00657538" w14:paraId="4E6AFE5F" w14:textId="77777777" w:rsidTr="002F693A">
              <w:trPr>
                <w:trHeight w:val="341"/>
              </w:trPr>
              <w:tc>
                <w:tcPr>
                  <w:tcW w:w="0" w:type="auto"/>
                  <w:tcBorders>
                    <w:top w:val="single" w:sz="4" w:space="0" w:color="auto"/>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25AD1852" w14:textId="77777777" w:rsidR="00657538" w:rsidRPr="00870F9D" w:rsidRDefault="00657538" w:rsidP="00657538">
                  <w:pPr>
                    <w:pStyle w:val="TableParagraph"/>
                    <w:spacing w:line="252" w:lineRule="auto"/>
                    <w:ind w:right="162"/>
                    <w:jc w:val="center"/>
                    <w:rPr>
                      <w:rFonts w:ascii="Calibri" w:hAnsi="Calibri" w:cs="Calibri"/>
                      <w:b/>
                      <w:bCs/>
                      <w:spacing w:val="-1"/>
                    </w:rPr>
                  </w:pPr>
                  <w:r w:rsidRPr="00870F9D">
                    <w:rPr>
                      <w:rFonts w:ascii="Calibri" w:hAnsi="Calibri" w:cs="Calibri"/>
                      <w:b/>
                      <w:bCs/>
                      <w:color w:val="000000"/>
                      <w:spacing w:val="-1"/>
                    </w:rPr>
                    <w:t>FY2</w:t>
                  </w:r>
                  <w:r>
                    <w:rPr>
                      <w:rFonts w:ascii="Calibri" w:hAnsi="Calibri" w:cs="Calibri"/>
                      <w:b/>
                      <w:bCs/>
                      <w:color w:val="000000"/>
                      <w:spacing w:val="-1"/>
                    </w:rPr>
                    <w:t>3</w:t>
                  </w:r>
                </w:p>
              </w:tc>
              <w:tc>
                <w:tcPr>
                  <w:tcW w:w="0" w:type="auto"/>
                  <w:tcBorders>
                    <w:top w:val="single" w:sz="4" w:space="0" w:color="auto"/>
                    <w:left w:val="nil"/>
                    <w:bottom w:val="single" w:sz="4" w:space="0" w:color="auto"/>
                    <w:right w:val="single" w:sz="8" w:space="0" w:color="auto"/>
                  </w:tcBorders>
                  <w:shd w:val="clear" w:color="auto" w:fill="B8DDFF" w:themeFill="accent6" w:themeFillTint="33"/>
                  <w:tcMar>
                    <w:top w:w="0" w:type="dxa"/>
                    <w:left w:w="108" w:type="dxa"/>
                    <w:bottom w:w="0" w:type="dxa"/>
                    <w:right w:w="108" w:type="dxa"/>
                  </w:tcMar>
                </w:tcPr>
                <w:p w14:paraId="7C8ACA17" w14:textId="77777777" w:rsidR="00657538" w:rsidRPr="00870F9D" w:rsidRDefault="00657538" w:rsidP="00657538">
                  <w:pPr>
                    <w:pStyle w:val="TableParagraph"/>
                    <w:spacing w:line="252" w:lineRule="auto"/>
                    <w:jc w:val="center"/>
                    <w:rPr>
                      <w:rFonts w:ascii="Calibri" w:hAnsi="Calibri" w:cs="Calibri"/>
                      <w:spacing w:val="-1"/>
                    </w:rPr>
                  </w:pPr>
                  <w:r w:rsidRPr="00870F9D">
                    <w:rPr>
                      <w:rFonts w:ascii="Calibri" w:hAnsi="Calibri" w:cs="Calibri"/>
                      <w:b/>
                      <w:bCs/>
                      <w:color w:val="000000"/>
                    </w:rPr>
                    <w:t xml:space="preserve">Total Test Calls placed </w:t>
                  </w:r>
                </w:p>
              </w:tc>
              <w:tc>
                <w:tcPr>
                  <w:tcW w:w="0" w:type="auto"/>
                  <w:tcBorders>
                    <w:top w:val="single" w:sz="4" w:space="0" w:color="auto"/>
                    <w:left w:val="nil"/>
                    <w:bottom w:val="single" w:sz="4" w:space="0" w:color="auto"/>
                    <w:right w:val="single" w:sz="8" w:space="0" w:color="auto"/>
                  </w:tcBorders>
                  <w:shd w:val="clear" w:color="auto" w:fill="B8DDFF" w:themeFill="accent6" w:themeFillTint="33"/>
                </w:tcPr>
                <w:p w14:paraId="7377DF6B" w14:textId="77777777" w:rsidR="00657538" w:rsidRPr="00870F9D" w:rsidRDefault="00657538" w:rsidP="00657538">
                  <w:pPr>
                    <w:pStyle w:val="TableParagraph"/>
                    <w:spacing w:line="252" w:lineRule="auto"/>
                    <w:jc w:val="center"/>
                    <w:rPr>
                      <w:rFonts w:ascii="Calibri" w:hAnsi="Calibri" w:cs="Calibri"/>
                    </w:rPr>
                  </w:pPr>
                  <w:r w:rsidRPr="00870F9D">
                    <w:rPr>
                      <w:rFonts w:ascii="Calibri" w:hAnsi="Calibri" w:cs="Calibri"/>
                      <w:b/>
                      <w:bCs/>
                      <w:color w:val="000000"/>
                    </w:rPr>
                    <w:t xml:space="preserve">Total Non-English Calls </w:t>
                  </w:r>
                </w:p>
              </w:tc>
              <w:tc>
                <w:tcPr>
                  <w:tcW w:w="0" w:type="auto"/>
                  <w:tcBorders>
                    <w:top w:val="single" w:sz="4" w:space="0" w:color="auto"/>
                    <w:left w:val="nil"/>
                    <w:bottom w:val="single" w:sz="4" w:space="0" w:color="auto"/>
                    <w:right w:val="single" w:sz="8" w:space="0" w:color="auto"/>
                  </w:tcBorders>
                  <w:shd w:val="clear" w:color="auto" w:fill="B8DDFF" w:themeFill="accent6" w:themeFillTint="33"/>
                </w:tcPr>
                <w:p w14:paraId="58C310DE" w14:textId="348BE01D" w:rsidR="00657538" w:rsidRPr="00870F9D" w:rsidRDefault="00657538" w:rsidP="00657538">
                  <w:pPr>
                    <w:pStyle w:val="TableParagraph"/>
                    <w:spacing w:line="252" w:lineRule="auto"/>
                    <w:jc w:val="center"/>
                    <w:rPr>
                      <w:rFonts w:ascii="Calibri" w:hAnsi="Calibri" w:cs="Calibri"/>
                      <w:spacing w:val="-1"/>
                    </w:rPr>
                  </w:pPr>
                  <w:r w:rsidRPr="00870F9D">
                    <w:rPr>
                      <w:rFonts w:ascii="Calibri" w:hAnsi="Calibri" w:cs="Calibri"/>
                      <w:b/>
                      <w:bCs/>
                      <w:color w:val="000000"/>
                    </w:rPr>
                    <w:t xml:space="preserve">Total </w:t>
                  </w:r>
                  <w:r w:rsidR="00D34B4B">
                    <w:rPr>
                      <w:rFonts w:ascii="Calibri" w:hAnsi="Calibri" w:cs="Calibri"/>
                      <w:b/>
                      <w:bCs/>
                      <w:color w:val="000000"/>
                    </w:rPr>
                    <w:t>%</w:t>
                  </w:r>
                  <w:r w:rsidRPr="00870F9D">
                    <w:rPr>
                      <w:rFonts w:ascii="Calibri" w:hAnsi="Calibri" w:cs="Calibri"/>
                      <w:b/>
                      <w:bCs/>
                      <w:color w:val="000000"/>
                    </w:rPr>
                    <w:t>Call</w:t>
                  </w:r>
                  <w:r w:rsidR="00D34B4B">
                    <w:rPr>
                      <w:rFonts w:ascii="Calibri" w:hAnsi="Calibri" w:cs="Calibri"/>
                      <w:b/>
                      <w:bCs/>
                      <w:color w:val="000000"/>
                    </w:rPr>
                    <w:t>s</w:t>
                  </w:r>
                  <w:r w:rsidRPr="00870F9D">
                    <w:rPr>
                      <w:rFonts w:ascii="Calibri" w:hAnsi="Calibri" w:cs="Calibri"/>
                      <w:b/>
                      <w:bCs/>
                      <w:color w:val="000000"/>
                    </w:rPr>
                    <w:t xml:space="preserve"> Lo</w:t>
                  </w:r>
                  <w:r w:rsidR="00D34B4B">
                    <w:rPr>
                      <w:rFonts w:ascii="Calibri" w:hAnsi="Calibri" w:cs="Calibri"/>
                      <w:b/>
                      <w:bCs/>
                      <w:color w:val="000000"/>
                    </w:rPr>
                    <w:t>gged</w:t>
                  </w:r>
                  <w:r w:rsidRPr="00870F9D">
                    <w:rPr>
                      <w:rFonts w:ascii="Calibri" w:hAnsi="Calibri" w:cs="Calibri"/>
                      <w:b/>
                      <w:bCs/>
                      <w:color w:val="000000"/>
                    </w:rPr>
                    <w:t xml:space="preserve"> </w:t>
                  </w:r>
                </w:p>
              </w:tc>
            </w:tr>
            <w:tr w:rsidR="00657538" w14:paraId="366A5CC9" w14:textId="77777777" w:rsidTr="000D7A9C">
              <w:trPr>
                <w:trHeight w:val="341"/>
              </w:trPr>
              <w:tc>
                <w:tcPr>
                  <w:tcW w:w="0" w:type="auto"/>
                  <w:tcBorders>
                    <w:top w:val="nil"/>
                    <w:left w:val="single" w:sz="8" w:space="0" w:color="auto"/>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79AD67A9" w14:textId="77777777" w:rsidR="00657538" w:rsidRPr="00870F9D" w:rsidRDefault="00657538" w:rsidP="00657538">
                  <w:pPr>
                    <w:pStyle w:val="TableParagraph"/>
                    <w:spacing w:line="252" w:lineRule="auto"/>
                    <w:ind w:right="162"/>
                    <w:jc w:val="center"/>
                    <w:rPr>
                      <w:rFonts w:ascii="Calibri" w:hAnsi="Calibri" w:cs="Calibri"/>
                      <w:b/>
                      <w:bCs/>
                      <w:spacing w:val="-1"/>
                    </w:rPr>
                  </w:pPr>
                  <w:r w:rsidRPr="00870F9D">
                    <w:rPr>
                      <w:rFonts w:ascii="Calibri" w:hAnsi="Calibri" w:cs="Calibri"/>
                      <w:b/>
                      <w:bCs/>
                      <w:color w:val="000000"/>
                      <w:spacing w:val="-1"/>
                    </w:rPr>
                    <w:t>Goal</w:t>
                  </w:r>
                </w:p>
              </w:tc>
              <w:tc>
                <w:tcPr>
                  <w:tcW w:w="0" w:type="auto"/>
                  <w:tcBorders>
                    <w:top w:val="nil"/>
                    <w:left w:val="nil"/>
                    <w:bottom w:val="single" w:sz="4" w:space="0" w:color="auto"/>
                    <w:right w:val="single" w:sz="8" w:space="0" w:color="auto"/>
                  </w:tcBorders>
                  <w:shd w:val="clear" w:color="auto" w:fill="D9D9D9" w:themeFill="background1" w:themeFillShade="D9"/>
                  <w:tcMar>
                    <w:top w:w="0" w:type="dxa"/>
                    <w:left w:w="108" w:type="dxa"/>
                    <w:bottom w:w="0" w:type="dxa"/>
                    <w:right w:w="108" w:type="dxa"/>
                  </w:tcMar>
                  <w:vAlign w:val="center"/>
                </w:tcPr>
                <w:p w14:paraId="0C6EC6D8" w14:textId="5925D606" w:rsidR="00657538" w:rsidRPr="00870F9D" w:rsidRDefault="002F693A" w:rsidP="00657538">
                  <w:pPr>
                    <w:pStyle w:val="TableParagraph"/>
                    <w:spacing w:line="252" w:lineRule="auto"/>
                    <w:jc w:val="center"/>
                    <w:rPr>
                      <w:rFonts w:ascii="Calibri" w:hAnsi="Calibri" w:cs="Calibri"/>
                      <w:spacing w:val="-1"/>
                    </w:rPr>
                  </w:pPr>
                  <w:r>
                    <w:rPr>
                      <w:rFonts w:ascii="Calibri" w:hAnsi="Calibri" w:cs="Calibri"/>
                      <w:b/>
                      <w:bCs/>
                      <w:color w:val="000000"/>
                    </w:rPr>
                    <w:t>10</w:t>
                  </w:r>
                  <w:r w:rsidR="00657538" w:rsidRPr="00870F9D">
                    <w:rPr>
                      <w:rFonts w:ascii="Calibri" w:hAnsi="Calibri" w:cs="Calibri"/>
                      <w:b/>
                      <w:bCs/>
                      <w:color w:val="000000"/>
                    </w:rPr>
                    <w:t>calls/ quarter</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10CEF71B" w14:textId="1B908F08" w:rsidR="00657538" w:rsidRPr="00870F9D" w:rsidRDefault="002F693A" w:rsidP="00657538">
                  <w:pPr>
                    <w:pStyle w:val="TableParagraph"/>
                    <w:spacing w:line="252" w:lineRule="auto"/>
                    <w:jc w:val="center"/>
                    <w:rPr>
                      <w:rFonts w:ascii="Calibri" w:hAnsi="Calibri" w:cs="Calibri"/>
                    </w:rPr>
                  </w:pPr>
                  <w:r>
                    <w:rPr>
                      <w:rFonts w:ascii="Calibri" w:hAnsi="Calibri" w:cs="Calibri"/>
                      <w:b/>
                      <w:bCs/>
                      <w:color w:val="000000"/>
                    </w:rPr>
                    <w:t>8</w:t>
                  </w:r>
                  <w:r w:rsidR="00657538" w:rsidRPr="00870F9D">
                    <w:rPr>
                      <w:rFonts w:ascii="Calibri" w:hAnsi="Calibri" w:cs="Calibri"/>
                      <w:b/>
                      <w:bCs/>
                      <w:color w:val="000000"/>
                    </w:rPr>
                    <w:t>calls/ quarter</w:t>
                  </w:r>
                </w:p>
              </w:tc>
              <w:tc>
                <w:tcPr>
                  <w:tcW w:w="0" w:type="auto"/>
                  <w:tcBorders>
                    <w:top w:val="nil"/>
                    <w:left w:val="nil"/>
                    <w:bottom w:val="single" w:sz="4" w:space="0" w:color="auto"/>
                    <w:right w:val="single" w:sz="8" w:space="0" w:color="auto"/>
                  </w:tcBorders>
                  <w:shd w:val="clear" w:color="auto" w:fill="D9D9D9" w:themeFill="background1" w:themeFillShade="D9"/>
                  <w:vAlign w:val="center"/>
                </w:tcPr>
                <w:p w14:paraId="6EEA87D8" w14:textId="77777777" w:rsidR="00657538" w:rsidRPr="00870F9D" w:rsidRDefault="00657538" w:rsidP="00657538">
                  <w:pPr>
                    <w:pStyle w:val="TableParagraph"/>
                    <w:spacing w:line="252" w:lineRule="auto"/>
                    <w:jc w:val="center"/>
                    <w:rPr>
                      <w:rFonts w:ascii="Calibri" w:hAnsi="Calibri" w:cs="Calibri"/>
                      <w:spacing w:val="-1"/>
                    </w:rPr>
                  </w:pPr>
                  <w:r w:rsidRPr="00870F9D">
                    <w:rPr>
                      <w:rFonts w:ascii="Calibri" w:hAnsi="Calibri" w:cs="Calibri"/>
                      <w:b/>
                      <w:bCs/>
                      <w:color w:val="000000"/>
                    </w:rPr>
                    <w:t>96%</w:t>
                  </w:r>
                </w:p>
              </w:tc>
            </w:tr>
            <w:tr w:rsidR="00657538" w14:paraId="444DFCB3"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2976537A" w14:textId="77777777" w:rsidR="00657538" w:rsidRPr="00870F9D" w:rsidRDefault="00657538" w:rsidP="00657538">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Q1</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3B6D3B99" w14:textId="79612454"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9</w:t>
                  </w:r>
                </w:p>
              </w:tc>
              <w:tc>
                <w:tcPr>
                  <w:tcW w:w="0" w:type="auto"/>
                  <w:tcBorders>
                    <w:top w:val="nil"/>
                    <w:left w:val="nil"/>
                    <w:bottom w:val="single" w:sz="4" w:space="0" w:color="auto"/>
                    <w:right w:val="single" w:sz="8" w:space="0" w:color="auto"/>
                  </w:tcBorders>
                  <w:vAlign w:val="center"/>
                </w:tcPr>
                <w:p w14:paraId="689432F9" w14:textId="52D24328" w:rsidR="00657538" w:rsidRPr="00870F9D" w:rsidRDefault="00657538" w:rsidP="00657538">
                  <w:pPr>
                    <w:pStyle w:val="TableParagraph"/>
                    <w:spacing w:line="252" w:lineRule="auto"/>
                    <w:jc w:val="center"/>
                    <w:rPr>
                      <w:rFonts w:ascii="Calibri" w:hAnsi="Calibri" w:cs="Calibri"/>
                    </w:rPr>
                  </w:pPr>
                  <w:r>
                    <w:rPr>
                      <w:rFonts w:ascii="Calibri" w:hAnsi="Calibri" w:cs="Calibri"/>
                    </w:rPr>
                    <w:t>9</w:t>
                  </w:r>
                </w:p>
              </w:tc>
              <w:tc>
                <w:tcPr>
                  <w:tcW w:w="0" w:type="auto"/>
                  <w:tcBorders>
                    <w:top w:val="nil"/>
                    <w:left w:val="nil"/>
                    <w:bottom w:val="single" w:sz="4" w:space="0" w:color="auto"/>
                    <w:right w:val="single" w:sz="8" w:space="0" w:color="auto"/>
                  </w:tcBorders>
                  <w:vAlign w:val="center"/>
                </w:tcPr>
                <w:p w14:paraId="187464DC" w14:textId="66EF003F"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87.5%</w:t>
                  </w:r>
                </w:p>
              </w:tc>
            </w:tr>
            <w:tr w:rsidR="00657538" w14:paraId="1E594FB2"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7EE44261" w14:textId="77777777" w:rsidR="00657538" w:rsidRPr="00870F9D" w:rsidRDefault="00657538" w:rsidP="00657538">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Q2</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15D37DE6" w14:textId="1DE5055F"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6</w:t>
                  </w:r>
                </w:p>
              </w:tc>
              <w:tc>
                <w:tcPr>
                  <w:tcW w:w="0" w:type="auto"/>
                  <w:tcBorders>
                    <w:top w:val="nil"/>
                    <w:left w:val="nil"/>
                    <w:bottom w:val="single" w:sz="4" w:space="0" w:color="auto"/>
                    <w:right w:val="single" w:sz="8" w:space="0" w:color="auto"/>
                  </w:tcBorders>
                  <w:vAlign w:val="center"/>
                </w:tcPr>
                <w:p w14:paraId="6D91A15D" w14:textId="7F710013" w:rsidR="00657538" w:rsidRPr="00870F9D" w:rsidRDefault="00657538" w:rsidP="00657538">
                  <w:pPr>
                    <w:pStyle w:val="TableParagraph"/>
                    <w:spacing w:line="252" w:lineRule="auto"/>
                    <w:jc w:val="center"/>
                    <w:rPr>
                      <w:rFonts w:ascii="Calibri" w:hAnsi="Calibri" w:cs="Calibri"/>
                    </w:rPr>
                  </w:pPr>
                  <w:r>
                    <w:rPr>
                      <w:rFonts w:ascii="Calibri" w:hAnsi="Calibri" w:cs="Calibri"/>
                    </w:rPr>
                    <w:t>6</w:t>
                  </w:r>
                </w:p>
              </w:tc>
              <w:tc>
                <w:tcPr>
                  <w:tcW w:w="0" w:type="auto"/>
                  <w:tcBorders>
                    <w:top w:val="nil"/>
                    <w:left w:val="nil"/>
                    <w:bottom w:val="single" w:sz="4" w:space="0" w:color="auto"/>
                    <w:right w:val="single" w:sz="8" w:space="0" w:color="auto"/>
                  </w:tcBorders>
                  <w:vAlign w:val="center"/>
                </w:tcPr>
                <w:p w14:paraId="06E87190" w14:textId="18DF2C8E"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50%</w:t>
                  </w:r>
                </w:p>
              </w:tc>
            </w:tr>
            <w:tr w:rsidR="00657538" w14:paraId="40760660" w14:textId="77777777" w:rsidTr="000D7A9C">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635323D9" w14:textId="77777777" w:rsidR="00657538" w:rsidRPr="00870F9D" w:rsidRDefault="00657538" w:rsidP="00657538">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Q3</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079320EA" w14:textId="40332AD4"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2</w:t>
                  </w:r>
                </w:p>
              </w:tc>
              <w:tc>
                <w:tcPr>
                  <w:tcW w:w="0" w:type="auto"/>
                  <w:tcBorders>
                    <w:top w:val="nil"/>
                    <w:left w:val="nil"/>
                    <w:bottom w:val="single" w:sz="4" w:space="0" w:color="auto"/>
                    <w:right w:val="single" w:sz="8" w:space="0" w:color="auto"/>
                  </w:tcBorders>
                  <w:vAlign w:val="center"/>
                </w:tcPr>
                <w:p w14:paraId="326265C2" w14:textId="43D09470" w:rsidR="00657538" w:rsidRPr="00870F9D" w:rsidRDefault="00657538" w:rsidP="00657538">
                  <w:pPr>
                    <w:pStyle w:val="TableParagraph"/>
                    <w:spacing w:line="252" w:lineRule="auto"/>
                    <w:jc w:val="center"/>
                    <w:rPr>
                      <w:rFonts w:ascii="Calibri" w:hAnsi="Calibri" w:cs="Calibri"/>
                    </w:rPr>
                  </w:pPr>
                  <w:r>
                    <w:rPr>
                      <w:rFonts w:ascii="Calibri" w:hAnsi="Calibri" w:cs="Calibri"/>
                    </w:rPr>
                    <w:t>2</w:t>
                  </w:r>
                </w:p>
              </w:tc>
              <w:tc>
                <w:tcPr>
                  <w:tcW w:w="0" w:type="auto"/>
                  <w:tcBorders>
                    <w:top w:val="nil"/>
                    <w:left w:val="nil"/>
                    <w:bottom w:val="single" w:sz="4" w:space="0" w:color="auto"/>
                    <w:right w:val="single" w:sz="8" w:space="0" w:color="auto"/>
                  </w:tcBorders>
                  <w:vAlign w:val="center"/>
                </w:tcPr>
                <w:p w14:paraId="03E69886" w14:textId="04269BE5"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50%</w:t>
                  </w:r>
                </w:p>
              </w:tc>
            </w:tr>
            <w:tr w:rsidR="00657538" w14:paraId="6F0F2B45" w14:textId="77777777" w:rsidTr="00E8451F">
              <w:trPr>
                <w:trHeight w:val="341"/>
              </w:trPr>
              <w:tc>
                <w:tcPr>
                  <w:tcW w:w="0" w:type="auto"/>
                  <w:tcBorders>
                    <w:top w:val="nil"/>
                    <w:left w:val="single" w:sz="8" w:space="0" w:color="auto"/>
                    <w:bottom w:val="single" w:sz="4" w:space="0" w:color="auto"/>
                    <w:right w:val="single" w:sz="8" w:space="0" w:color="auto"/>
                  </w:tcBorders>
                  <w:tcMar>
                    <w:top w:w="0" w:type="dxa"/>
                    <w:left w:w="108" w:type="dxa"/>
                    <w:bottom w:w="0" w:type="dxa"/>
                    <w:right w:w="108" w:type="dxa"/>
                  </w:tcMar>
                  <w:vAlign w:val="center"/>
                </w:tcPr>
                <w:p w14:paraId="0ADF6579" w14:textId="77777777" w:rsidR="00657538" w:rsidRPr="00870F9D" w:rsidRDefault="00657538" w:rsidP="00657538">
                  <w:pPr>
                    <w:pStyle w:val="TableParagraph"/>
                    <w:spacing w:line="252" w:lineRule="auto"/>
                    <w:ind w:right="162"/>
                    <w:jc w:val="center"/>
                    <w:rPr>
                      <w:rFonts w:ascii="Calibri" w:hAnsi="Calibri" w:cs="Calibri"/>
                      <w:b/>
                      <w:bCs/>
                      <w:spacing w:val="-1"/>
                    </w:rPr>
                  </w:pPr>
                  <w:r w:rsidRPr="00870F9D">
                    <w:rPr>
                      <w:rFonts w:ascii="Calibri" w:hAnsi="Calibri" w:cs="Calibri"/>
                      <w:b/>
                      <w:bCs/>
                      <w:spacing w:val="-1"/>
                    </w:rPr>
                    <w:t>Q4</w:t>
                  </w:r>
                </w:p>
              </w:tc>
              <w:tc>
                <w:tcPr>
                  <w:tcW w:w="0" w:type="auto"/>
                  <w:tcBorders>
                    <w:top w:val="nil"/>
                    <w:left w:val="nil"/>
                    <w:bottom w:val="single" w:sz="4" w:space="0" w:color="auto"/>
                    <w:right w:val="single" w:sz="8" w:space="0" w:color="auto"/>
                  </w:tcBorders>
                  <w:tcMar>
                    <w:top w:w="0" w:type="dxa"/>
                    <w:left w:w="108" w:type="dxa"/>
                    <w:bottom w:w="0" w:type="dxa"/>
                    <w:right w:w="108" w:type="dxa"/>
                  </w:tcMar>
                  <w:vAlign w:val="center"/>
                </w:tcPr>
                <w:p w14:paraId="37448935" w14:textId="1B19A4DC"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2</w:t>
                  </w:r>
                </w:p>
              </w:tc>
              <w:tc>
                <w:tcPr>
                  <w:tcW w:w="0" w:type="auto"/>
                  <w:tcBorders>
                    <w:top w:val="nil"/>
                    <w:left w:val="nil"/>
                    <w:bottom w:val="single" w:sz="4" w:space="0" w:color="auto"/>
                    <w:right w:val="single" w:sz="8" w:space="0" w:color="auto"/>
                  </w:tcBorders>
                  <w:vAlign w:val="center"/>
                </w:tcPr>
                <w:p w14:paraId="5B507D36" w14:textId="04C7E5E6" w:rsidR="00657538" w:rsidRPr="00870F9D" w:rsidRDefault="00657538" w:rsidP="00657538">
                  <w:pPr>
                    <w:pStyle w:val="TableParagraph"/>
                    <w:spacing w:line="252" w:lineRule="auto"/>
                    <w:jc w:val="center"/>
                    <w:rPr>
                      <w:rFonts w:ascii="Calibri" w:hAnsi="Calibri" w:cs="Calibri"/>
                    </w:rPr>
                  </w:pPr>
                  <w:r>
                    <w:rPr>
                      <w:rFonts w:ascii="Calibri" w:hAnsi="Calibri" w:cs="Calibri"/>
                    </w:rPr>
                    <w:t>1</w:t>
                  </w:r>
                </w:p>
              </w:tc>
              <w:tc>
                <w:tcPr>
                  <w:tcW w:w="0" w:type="auto"/>
                  <w:tcBorders>
                    <w:top w:val="nil"/>
                    <w:left w:val="nil"/>
                    <w:bottom w:val="single" w:sz="4" w:space="0" w:color="auto"/>
                    <w:right w:val="single" w:sz="8" w:space="0" w:color="auto"/>
                  </w:tcBorders>
                  <w:vAlign w:val="center"/>
                </w:tcPr>
                <w:p w14:paraId="39E05AFB" w14:textId="29999CCC" w:rsidR="00657538" w:rsidRPr="00870F9D" w:rsidRDefault="00657538" w:rsidP="00657538">
                  <w:pPr>
                    <w:pStyle w:val="TableParagraph"/>
                    <w:spacing w:line="252" w:lineRule="auto"/>
                    <w:jc w:val="center"/>
                    <w:rPr>
                      <w:rFonts w:ascii="Calibri" w:hAnsi="Calibri" w:cs="Calibri"/>
                      <w:spacing w:val="-1"/>
                    </w:rPr>
                  </w:pPr>
                  <w:r>
                    <w:rPr>
                      <w:rFonts w:ascii="Calibri" w:hAnsi="Calibri" w:cs="Calibri"/>
                      <w:spacing w:val="-1"/>
                    </w:rPr>
                    <w:t>50%</w:t>
                  </w:r>
                </w:p>
              </w:tc>
            </w:tr>
            <w:tr w:rsidR="00E8451F" w14:paraId="53F37413" w14:textId="77777777" w:rsidTr="00E8451F">
              <w:trPr>
                <w:trHeight w:val="341"/>
              </w:trPr>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321E318" w14:textId="31A81B7D" w:rsidR="00E8451F" w:rsidRPr="00870F9D" w:rsidRDefault="00E8451F" w:rsidP="00657538">
                  <w:pPr>
                    <w:pStyle w:val="TableParagraph"/>
                    <w:spacing w:line="252" w:lineRule="auto"/>
                    <w:ind w:right="162"/>
                    <w:jc w:val="center"/>
                    <w:rPr>
                      <w:rFonts w:ascii="Calibri" w:hAnsi="Calibri" w:cs="Calibri"/>
                      <w:b/>
                      <w:bCs/>
                      <w:spacing w:val="-1"/>
                    </w:rPr>
                  </w:pPr>
                  <w:r>
                    <w:rPr>
                      <w:rFonts w:ascii="Calibri" w:hAnsi="Calibri" w:cs="Calibri"/>
                      <w:b/>
                      <w:bCs/>
                      <w:spacing w:val="-1"/>
                    </w:rPr>
                    <w:t xml:space="preserve">FY23 Cumulative </w:t>
                  </w:r>
                </w:p>
              </w:tc>
              <w:tc>
                <w:tcPr>
                  <w:tcW w:w="0" w:type="auto"/>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6120175" w14:textId="062810A1" w:rsidR="00E8451F" w:rsidRDefault="00E8451F" w:rsidP="00657538">
                  <w:pPr>
                    <w:pStyle w:val="TableParagraph"/>
                    <w:spacing w:line="252" w:lineRule="auto"/>
                    <w:jc w:val="center"/>
                    <w:rPr>
                      <w:rFonts w:ascii="Calibri" w:hAnsi="Calibri" w:cs="Calibri"/>
                      <w:spacing w:val="-1"/>
                    </w:rPr>
                  </w:pPr>
                  <w:r>
                    <w:rPr>
                      <w:rFonts w:ascii="Calibri" w:hAnsi="Calibri" w:cs="Calibri"/>
                      <w:spacing w:val="-1"/>
                    </w:rPr>
                    <w:t>19</w:t>
                  </w:r>
                </w:p>
              </w:tc>
              <w:tc>
                <w:tcPr>
                  <w:tcW w:w="0" w:type="auto"/>
                  <w:tcBorders>
                    <w:top w:val="single" w:sz="4" w:space="0" w:color="auto"/>
                    <w:left w:val="single" w:sz="4" w:space="0" w:color="auto"/>
                    <w:bottom w:val="single" w:sz="4" w:space="0" w:color="auto"/>
                    <w:right w:val="single" w:sz="4" w:space="0" w:color="auto"/>
                  </w:tcBorders>
                  <w:vAlign w:val="center"/>
                </w:tcPr>
                <w:p w14:paraId="0BCEDB5F" w14:textId="5A2656AF" w:rsidR="00E8451F" w:rsidRDefault="00E8451F" w:rsidP="00657538">
                  <w:pPr>
                    <w:pStyle w:val="TableParagraph"/>
                    <w:spacing w:line="252" w:lineRule="auto"/>
                    <w:jc w:val="center"/>
                    <w:rPr>
                      <w:rFonts w:ascii="Calibri" w:hAnsi="Calibri" w:cs="Calibri"/>
                    </w:rPr>
                  </w:pPr>
                  <w:r>
                    <w:rPr>
                      <w:rFonts w:ascii="Calibri" w:hAnsi="Calibri" w:cs="Calibri"/>
                    </w:rPr>
                    <w:t>18</w:t>
                  </w:r>
                </w:p>
              </w:tc>
              <w:tc>
                <w:tcPr>
                  <w:tcW w:w="0" w:type="auto"/>
                  <w:tcBorders>
                    <w:top w:val="single" w:sz="4" w:space="0" w:color="auto"/>
                    <w:left w:val="single" w:sz="4" w:space="0" w:color="auto"/>
                    <w:bottom w:val="single" w:sz="4" w:space="0" w:color="auto"/>
                    <w:right w:val="single" w:sz="4" w:space="0" w:color="auto"/>
                  </w:tcBorders>
                  <w:vAlign w:val="center"/>
                </w:tcPr>
                <w:p w14:paraId="19C27446" w14:textId="4EC6988C" w:rsidR="00E8451F" w:rsidRDefault="00E8451F" w:rsidP="00657538">
                  <w:pPr>
                    <w:pStyle w:val="TableParagraph"/>
                    <w:spacing w:line="252" w:lineRule="auto"/>
                    <w:jc w:val="center"/>
                    <w:rPr>
                      <w:rFonts w:ascii="Calibri" w:hAnsi="Calibri" w:cs="Calibri"/>
                      <w:spacing w:val="-1"/>
                    </w:rPr>
                  </w:pPr>
                  <w:r>
                    <w:rPr>
                      <w:rFonts w:ascii="Calibri" w:hAnsi="Calibri" w:cs="Calibri"/>
                      <w:spacing w:val="-1"/>
                    </w:rPr>
                    <w:t>63%</w:t>
                  </w:r>
                </w:p>
              </w:tc>
            </w:tr>
          </w:tbl>
          <w:p w14:paraId="5C20C2A1" w14:textId="6E1AD3DD" w:rsidR="002627A2" w:rsidRDefault="002627A2" w:rsidP="00147F66"/>
          <w:p w14:paraId="4038CF65" w14:textId="77777777" w:rsidR="002627A2" w:rsidRDefault="002627A2" w:rsidP="00147F66"/>
          <w:p w14:paraId="69F34825" w14:textId="77777777" w:rsidR="00BA3FFA" w:rsidRDefault="00BA3FFA" w:rsidP="00147F66"/>
          <w:p w14:paraId="34006603" w14:textId="77777777" w:rsidR="00BA3FFA" w:rsidRDefault="00BA3FFA" w:rsidP="00147F66"/>
          <w:p w14:paraId="2280A769" w14:textId="77777777" w:rsidR="00BA3FFA" w:rsidRDefault="00BA3FFA" w:rsidP="00147F66"/>
          <w:p w14:paraId="5A913CCB" w14:textId="77777777" w:rsidR="00BA3FFA" w:rsidRDefault="00BA3FFA" w:rsidP="00147F66"/>
          <w:p w14:paraId="7E9E8279" w14:textId="77777777" w:rsidR="00BA3FFA" w:rsidRDefault="00BA3FFA" w:rsidP="00147F66"/>
          <w:p w14:paraId="01443502" w14:textId="77777777" w:rsidR="00BA3FFA" w:rsidRDefault="00BA3FFA" w:rsidP="00147F66"/>
          <w:p w14:paraId="43EBFD80" w14:textId="77777777" w:rsidR="00BA3FFA" w:rsidRDefault="00BA3FFA" w:rsidP="00147F66"/>
          <w:p w14:paraId="07DE59BB" w14:textId="77777777" w:rsidR="00BA3FFA" w:rsidRDefault="00BA3FFA" w:rsidP="00147F66"/>
          <w:p w14:paraId="416A1B06" w14:textId="77777777" w:rsidR="00BA3FFA" w:rsidRDefault="00BA3FFA" w:rsidP="00147F66"/>
          <w:p w14:paraId="6C72CE19" w14:textId="6A7879BD" w:rsidR="00BA3FFA" w:rsidRDefault="00BA3FFA" w:rsidP="00147F66">
            <w:r>
              <w:t>Data Source: Call Center Call log, Test Call Reports, 24_7 Access Line Test Call Report</w:t>
            </w:r>
          </w:p>
        </w:tc>
        <w:tc>
          <w:tcPr>
            <w:tcW w:w="629" w:type="pct"/>
          </w:tcPr>
          <w:p w14:paraId="6685ED8A" w14:textId="3A76CD64" w:rsidR="00A342D8" w:rsidRDefault="00717BEA" w:rsidP="00467FBC">
            <w:pPr>
              <w:pStyle w:val="HSAGNumbers"/>
            </w:pPr>
            <w:r>
              <w:t xml:space="preserve">BHSD QI will meet with the </w:t>
            </w:r>
            <w:r w:rsidR="00BA3FFA">
              <w:t>CCWP</w:t>
            </w:r>
            <w:r>
              <w:t xml:space="preserve"> to increase the number of test calls being placed for </w:t>
            </w:r>
            <w:r w:rsidR="00BA3FFA">
              <w:t xml:space="preserve">the </w:t>
            </w:r>
            <w:r>
              <w:t>SUTS access</w:t>
            </w:r>
            <w:r w:rsidR="00BA3FFA">
              <w:t xml:space="preserve"> line. </w:t>
            </w:r>
          </w:p>
        </w:tc>
        <w:tc>
          <w:tcPr>
            <w:tcW w:w="647" w:type="pct"/>
          </w:tcPr>
          <w:p w14:paraId="4E8216B0" w14:textId="1D6130C5" w:rsidR="00A342D8" w:rsidRDefault="00D442E1" w:rsidP="00D96277">
            <w:pPr>
              <w:pStyle w:val="HSAGBullets"/>
            </w:pPr>
            <w:r>
              <w:t>Call Center</w:t>
            </w:r>
          </w:p>
          <w:p w14:paraId="61742754" w14:textId="5AEC771E" w:rsidR="00D442E1" w:rsidRDefault="00D442E1" w:rsidP="00D96277">
            <w:pPr>
              <w:pStyle w:val="HSAGBullets"/>
            </w:pPr>
            <w:r>
              <w:t>C</w:t>
            </w:r>
            <w:r w:rsidR="00496524">
              <w:t xml:space="preserve">ultural Communities Wellness Program </w:t>
            </w:r>
          </w:p>
          <w:p w14:paraId="05B58F5F" w14:textId="734915D9" w:rsidR="006E0186" w:rsidRDefault="006E0186" w:rsidP="00D96277">
            <w:pPr>
              <w:pStyle w:val="HSAGBullets"/>
            </w:pPr>
            <w:r>
              <w:t>Q</w:t>
            </w:r>
            <w:r w:rsidR="00496524">
              <w:t xml:space="preserve">uality Improvement </w:t>
            </w:r>
          </w:p>
        </w:tc>
      </w:tr>
    </w:tbl>
    <w:p w14:paraId="0C90730C" w14:textId="77777777" w:rsidR="00891A43" w:rsidRDefault="00891A43">
      <w:pPr>
        <w:spacing w:after="200" w:line="276" w:lineRule="auto"/>
        <w:rPr>
          <w:rFonts w:ascii="Grotesque" w:eastAsiaTheme="majorEastAsia" w:hAnsi="Grotesque" w:cstheme="majorBidi"/>
          <w:b/>
          <w:bCs/>
        </w:rPr>
      </w:pPr>
      <w:r>
        <w:br w:type="page"/>
      </w:r>
    </w:p>
    <w:p w14:paraId="27154588" w14:textId="40B8CCAA" w:rsidR="00F070A9" w:rsidRPr="007F0654" w:rsidRDefault="003006C5" w:rsidP="007B7DE7">
      <w:pPr>
        <w:pStyle w:val="Heading3"/>
      </w:pPr>
      <w:bookmarkStart w:id="22" w:name="_Toc118977750"/>
      <w:r w:rsidRPr="007F0654">
        <w:t>Timeliness</w:t>
      </w:r>
      <w:bookmarkEnd w:id="22"/>
    </w:p>
    <w:tbl>
      <w:tblPr>
        <w:tblStyle w:val="TableGrid"/>
        <w:tblW w:w="5000" w:type="pct"/>
        <w:tblLook w:val="04A0" w:firstRow="1" w:lastRow="0" w:firstColumn="1" w:lastColumn="0" w:noHBand="0" w:noVBand="1"/>
      </w:tblPr>
      <w:tblGrid>
        <w:gridCol w:w="2650"/>
        <w:gridCol w:w="3557"/>
        <w:gridCol w:w="10617"/>
        <w:gridCol w:w="2202"/>
        <w:gridCol w:w="2564"/>
      </w:tblGrid>
      <w:tr w:rsidR="007A5B9A" w14:paraId="2E9D8D59" w14:textId="77777777" w:rsidTr="009D1924">
        <w:trPr>
          <w:cnfStyle w:val="100000000000" w:firstRow="1" w:lastRow="0" w:firstColumn="0" w:lastColumn="0" w:oddVBand="0" w:evenVBand="0" w:oddHBand="0" w:evenHBand="0" w:firstRowFirstColumn="0" w:firstRowLastColumn="0" w:lastRowFirstColumn="0" w:lastRowLastColumn="0"/>
          <w:tblHeader/>
        </w:trPr>
        <w:tc>
          <w:tcPr>
            <w:tcW w:w="614" w:type="pct"/>
          </w:tcPr>
          <w:p w14:paraId="79405B06" w14:textId="2D7B5DF3" w:rsidR="00A342D8" w:rsidRDefault="00A342D8" w:rsidP="00467FBC">
            <w:pPr>
              <w:pStyle w:val="HSAGNumbers"/>
            </w:pPr>
            <w:r>
              <w:t>Topic &amp; Goal</w:t>
            </w:r>
          </w:p>
        </w:tc>
        <w:tc>
          <w:tcPr>
            <w:tcW w:w="824" w:type="pct"/>
          </w:tcPr>
          <w:p w14:paraId="34F0EE57" w14:textId="70CFEE51" w:rsidR="00A342D8" w:rsidRDefault="00A342D8" w:rsidP="00467FBC">
            <w:pPr>
              <w:pStyle w:val="HSAGNumbers"/>
            </w:pPr>
            <w:r>
              <w:t>Objective(s)</w:t>
            </w:r>
          </w:p>
        </w:tc>
        <w:tc>
          <w:tcPr>
            <w:tcW w:w="2459" w:type="pct"/>
          </w:tcPr>
          <w:p w14:paraId="19F44E82" w14:textId="467C9255" w:rsidR="00A342D8" w:rsidRDefault="00A342D8" w:rsidP="00467FBC">
            <w:pPr>
              <w:pStyle w:val="HSAGNumbers"/>
            </w:pPr>
            <w:r>
              <w:t>Outcome</w:t>
            </w:r>
            <w:r w:rsidR="001D0863">
              <w:t xml:space="preserve"> Summary </w:t>
            </w:r>
            <w:r w:rsidR="00961EB4">
              <w:t xml:space="preserve">and Progress </w:t>
            </w:r>
          </w:p>
        </w:tc>
        <w:tc>
          <w:tcPr>
            <w:tcW w:w="510" w:type="pct"/>
          </w:tcPr>
          <w:p w14:paraId="404C807B" w14:textId="147E98CA" w:rsidR="00A342D8" w:rsidRDefault="003E1710" w:rsidP="00467FBC">
            <w:pPr>
              <w:pStyle w:val="HSAGNumbers"/>
            </w:pPr>
            <w:r>
              <w:t>Activities to Improve Outcomes &amp; Current Status</w:t>
            </w:r>
            <w:r w:rsidR="00DE6FF4">
              <w:t>/Next Steps</w:t>
            </w:r>
          </w:p>
        </w:tc>
        <w:tc>
          <w:tcPr>
            <w:tcW w:w="594" w:type="pct"/>
          </w:tcPr>
          <w:p w14:paraId="4C748EF8" w14:textId="6224FEB6" w:rsidR="00A342D8" w:rsidRDefault="00A342D8" w:rsidP="00467FBC">
            <w:pPr>
              <w:pStyle w:val="HSAGNumbers"/>
            </w:pPr>
            <w:r>
              <w:t>Responsible Party/ies</w:t>
            </w:r>
          </w:p>
        </w:tc>
      </w:tr>
      <w:tr w:rsidR="007A5B9A" w14:paraId="7CEE5CBE" w14:textId="77777777" w:rsidTr="009D1924">
        <w:trPr>
          <w:cnfStyle w:val="000000100000" w:firstRow="0" w:lastRow="0" w:firstColumn="0" w:lastColumn="0" w:oddVBand="0" w:evenVBand="0" w:oddHBand="1" w:evenHBand="0" w:firstRowFirstColumn="0" w:firstRowLastColumn="0" w:lastRowFirstColumn="0" w:lastRowLastColumn="0"/>
          <w:trHeight w:val="9071"/>
        </w:trPr>
        <w:tc>
          <w:tcPr>
            <w:tcW w:w="614" w:type="pct"/>
          </w:tcPr>
          <w:p w14:paraId="0B2F9F81" w14:textId="53C02253" w:rsidR="00A342D8" w:rsidRPr="00980C98" w:rsidRDefault="00A342D8" w:rsidP="00467FBC">
            <w:pPr>
              <w:pStyle w:val="HSAGNumbers"/>
              <w:numPr>
                <w:ilvl w:val="0"/>
                <w:numId w:val="46"/>
              </w:numPr>
            </w:pPr>
            <w:r w:rsidRPr="00980C98">
              <w:t>Timely Access to Services</w:t>
            </w:r>
            <w:r w:rsidR="009D1924">
              <w:t xml:space="preserve">- First Offered Appointment </w:t>
            </w:r>
          </w:p>
          <w:p w14:paraId="673A8148" w14:textId="77777777" w:rsidR="00F767FC" w:rsidRDefault="00F767FC" w:rsidP="00467FBC">
            <w:pPr>
              <w:pStyle w:val="HSAGNumbers"/>
            </w:pPr>
          </w:p>
          <w:p w14:paraId="75EA7CFB" w14:textId="27F640B2" w:rsidR="00F767FC" w:rsidRDefault="00F767FC" w:rsidP="00467FBC">
            <w:pPr>
              <w:pStyle w:val="HSAGNumbers"/>
            </w:pPr>
            <w:r>
              <w:t>80% of new beneficiaries requesting mental health services with be offered their 1</w:t>
            </w:r>
            <w:r w:rsidRPr="00F767FC">
              <w:rPr>
                <w:vertAlign w:val="superscript"/>
              </w:rPr>
              <w:t>st</w:t>
            </w:r>
            <w:r>
              <w:t xml:space="preserve"> appointment within 10 business days </w:t>
            </w:r>
          </w:p>
          <w:p w14:paraId="00FB07DB" w14:textId="77777777" w:rsidR="00C75D53" w:rsidRDefault="00C75D53" w:rsidP="00467FBC">
            <w:pPr>
              <w:pStyle w:val="HSAGNumbers"/>
            </w:pPr>
          </w:p>
          <w:p w14:paraId="0B9ECF7E" w14:textId="444A607C" w:rsidR="00C75D53" w:rsidRDefault="00F06FD9" w:rsidP="00467FBC">
            <w:pPr>
              <w:pStyle w:val="HSAGNumbers"/>
            </w:pPr>
            <w:r w:rsidRPr="003E0A09">
              <w:t>Division:</w:t>
            </w:r>
            <w:r>
              <w:t xml:space="preserve"> MH </w:t>
            </w:r>
          </w:p>
          <w:p w14:paraId="6D444D38" w14:textId="06D76E64" w:rsidR="006D1202" w:rsidRDefault="001C09AB" w:rsidP="00467FBC">
            <w:pPr>
              <w:pStyle w:val="HSAGNumbers"/>
            </w:pPr>
            <w:r>
              <w:t xml:space="preserve"> </w:t>
            </w:r>
          </w:p>
        </w:tc>
        <w:tc>
          <w:tcPr>
            <w:tcW w:w="824" w:type="pct"/>
          </w:tcPr>
          <w:p w14:paraId="4F62AFAD" w14:textId="77777777" w:rsidR="00E05BD2" w:rsidRDefault="00E05BD2" w:rsidP="004A5B6D">
            <w:pPr>
              <w:pStyle w:val="HSAGBullets"/>
              <w:numPr>
                <w:ilvl w:val="0"/>
                <w:numId w:val="0"/>
              </w:numPr>
              <w:ind w:left="720"/>
            </w:pPr>
          </w:p>
          <w:p w14:paraId="5002E0AE" w14:textId="5CD01599" w:rsidR="004A5B6D" w:rsidRPr="002D1653" w:rsidRDefault="004A5B6D" w:rsidP="00534EF1">
            <w:pPr>
              <w:pStyle w:val="ListParagraph"/>
              <w:numPr>
                <w:ilvl w:val="0"/>
                <w:numId w:val="44"/>
              </w:numPr>
              <w:rPr>
                <w:rFonts w:ascii="Segoe UI Light" w:hAnsi="Segoe UI Light" w:cs="Segoe UI Light"/>
              </w:rPr>
            </w:pPr>
            <w:r w:rsidRPr="002D1653">
              <w:rPr>
                <w:rFonts w:ascii="Segoe UI Light" w:hAnsi="Segoe UI Light" w:cs="Segoe UI Light"/>
              </w:rPr>
              <w:t xml:space="preserve">Collect First Offered appointment data monthly from CCP’s and County Clinics </w:t>
            </w:r>
          </w:p>
          <w:p w14:paraId="46356EFF" w14:textId="77777777" w:rsidR="00534EF1" w:rsidRPr="002D1653" w:rsidRDefault="00534EF1" w:rsidP="00534EF1">
            <w:pPr>
              <w:pStyle w:val="ListParagraph"/>
              <w:ind w:left="931"/>
              <w:rPr>
                <w:rFonts w:ascii="Segoe UI Light" w:hAnsi="Segoe UI Light" w:cs="Segoe UI Light"/>
              </w:rPr>
            </w:pPr>
          </w:p>
          <w:p w14:paraId="53921FE8" w14:textId="53B4A59F" w:rsidR="004A5B6D" w:rsidRPr="002D1653" w:rsidRDefault="004A5B6D" w:rsidP="00534EF1">
            <w:pPr>
              <w:pStyle w:val="ListParagraph"/>
              <w:numPr>
                <w:ilvl w:val="0"/>
                <w:numId w:val="43"/>
              </w:numPr>
              <w:rPr>
                <w:rFonts w:ascii="Segoe UI Light" w:hAnsi="Segoe UI Light" w:cs="Segoe UI Light"/>
              </w:rPr>
            </w:pPr>
            <w:r w:rsidRPr="002D1653">
              <w:rPr>
                <w:rFonts w:ascii="Segoe UI Light" w:hAnsi="Segoe UI Light" w:cs="Segoe UI Light"/>
              </w:rPr>
              <w:t>Evaluate and analyze monthly data and report out to the system of care</w:t>
            </w:r>
          </w:p>
          <w:p w14:paraId="33525DB8" w14:textId="77777777" w:rsidR="00534EF1" w:rsidRPr="002D1653" w:rsidRDefault="00534EF1" w:rsidP="00534EF1">
            <w:pPr>
              <w:pStyle w:val="ListParagraph"/>
              <w:rPr>
                <w:rFonts w:ascii="Segoe UI Light" w:hAnsi="Segoe UI Light" w:cs="Segoe UI Light"/>
              </w:rPr>
            </w:pPr>
          </w:p>
          <w:p w14:paraId="10B5E19B" w14:textId="0AEFF9E4" w:rsidR="00534EF1" w:rsidRPr="002D1653" w:rsidRDefault="00534EF1" w:rsidP="00534EF1">
            <w:pPr>
              <w:pStyle w:val="ListParagraph"/>
              <w:numPr>
                <w:ilvl w:val="0"/>
                <w:numId w:val="43"/>
              </w:numPr>
              <w:rPr>
                <w:rFonts w:ascii="Segoe UI Light" w:hAnsi="Segoe UI Light" w:cs="Segoe UI Light"/>
              </w:rPr>
            </w:pPr>
            <w:r w:rsidRPr="002D1653">
              <w:rPr>
                <w:rFonts w:ascii="Segoe UI Light" w:hAnsi="Segoe UI Light" w:cs="Segoe UI Light"/>
              </w:rPr>
              <w:t xml:space="preserve">Provide needed data for annual Network Adequacy reporting  </w:t>
            </w:r>
          </w:p>
          <w:p w14:paraId="39131B27" w14:textId="77777777" w:rsidR="004A5B6D" w:rsidRDefault="004A5B6D" w:rsidP="004A5B6D">
            <w:pPr>
              <w:pStyle w:val="HSAGBullets"/>
              <w:numPr>
                <w:ilvl w:val="0"/>
                <w:numId w:val="0"/>
              </w:numPr>
              <w:ind w:left="211"/>
            </w:pPr>
          </w:p>
          <w:p w14:paraId="70535EE4" w14:textId="5DA30E98" w:rsidR="004A5B6D" w:rsidRPr="007012E0" w:rsidRDefault="004A5B6D" w:rsidP="004A5B6D">
            <w:pPr>
              <w:pStyle w:val="HSAGBullets"/>
              <w:numPr>
                <w:ilvl w:val="0"/>
                <w:numId w:val="0"/>
              </w:numPr>
              <w:ind w:left="211"/>
            </w:pPr>
          </w:p>
        </w:tc>
        <w:tc>
          <w:tcPr>
            <w:tcW w:w="2459" w:type="pct"/>
          </w:tcPr>
          <w:p w14:paraId="57FDCB75" w14:textId="77777777" w:rsidR="002D1653" w:rsidRDefault="00A015F0" w:rsidP="00C65C37">
            <w:r>
              <w:t xml:space="preserve">There has been no significant improvement with beneficiaries being offered their first appointment </w:t>
            </w:r>
            <w:r w:rsidR="00534EF1">
              <w:t xml:space="preserve">within 10days </w:t>
            </w:r>
            <w:r>
              <w:t>when entering the mental health system of care</w:t>
            </w:r>
            <w:r w:rsidR="00534EF1">
              <w:t xml:space="preserve"> when comparing FY 22 to FY23</w:t>
            </w:r>
            <w:r>
              <w:t>. While the percentage of beneficiaries</w:t>
            </w:r>
            <w:r w:rsidR="00534EF1">
              <w:t xml:space="preserve"> has remained the same, there has been a slight increase in the mean and median number of days between beneficiary request for services. </w:t>
            </w:r>
            <w:r w:rsidR="00D86268">
              <w:t>There is also a noted decrease in number of referrals systemwide for FY 23.</w:t>
            </w:r>
            <w:r>
              <w:t xml:space="preserve"> </w:t>
            </w:r>
          </w:p>
          <w:p w14:paraId="271AAD4E" w14:textId="66012D0F" w:rsidR="00A16CE1" w:rsidRDefault="00A16CE1" w:rsidP="00C65C37">
            <w:r>
              <w:t>In FY 23 Q4 had the highest percent of reaching beneficiaries being offered their initial appointment at 57%.</w:t>
            </w:r>
            <w:r w:rsidR="003A1B9C">
              <w:t xml:space="preserve"> </w:t>
            </w:r>
          </w:p>
          <w:p w14:paraId="472EAE62" w14:textId="58CB35EF" w:rsidR="00ED29FB" w:rsidRDefault="00534EF1" w:rsidP="00C65C37">
            <w:r>
              <w:t xml:space="preserve">Graphs </w:t>
            </w:r>
            <w:r w:rsidR="00CE6977">
              <w:t xml:space="preserve">displaying </w:t>
            </w:r>
            <w:r>
              <w:t xml:space="preserve">quarterly performance can be found in the Appendix </w:t>
            </w:r>
          </w:p>
          <w:tbl>
            <w:tblPr>
              <w:tblW w:w="10380" w:type="dxa"/>
              <w:tblLook w:val="04A0" w:firstRow="1" w:lastRow="0" w:firstColumn="1" w:lastColumn="0" w:noHBand="0" w:noVBand="1"/>
            </w:tblPr>
            <w:tblGrid>
              <w:gridCol w:w="2063"/>
              <w:gridCol w:w="3297"/>
              <w:gridCol w:w="1325"/>
              <w:gridCol w:w="1229"/>
              <w:gridCol w:w="1235"/>
              <w:gridCol w:w="1231"/>
            </w:tblGrid>
            <w:tr w:rsidR="00D34B4B" w:rsidRPr="00D34B4B" w14:paraId="1AEAEB6C" w14:textId="77777777" w:rsidTr="003A1B9C">
              <w:trPr>
                <w:trHeight w:val="421"/>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294A1A97" w14:textId="05CDD189" w:rsidR="00D34B4B" w:rsidRPr="00D34B4B" w:rsidRDefault="00D34B4B" w:rsidP="00D34B4B">
                  <w:pPr>
                    <w:spacing w:after="0"/>
                    <w:rPr>
                      <w:rFonts w:ascii="Calibri" w:eastAsia="Times New Roman" w:hAnsi="Calibri" w:cs="Calibri"/>
                      <w:b/>
                      <w:bCs/>
                      <w:color w:val="FFFFFF"/>
                    </w:rPr>
                  </w:pPr>
                  <w:r w:rsidRPr="00D34B4B">
                    <w:rPr>
                      <w:rFonts w:ascii="Calibri" w:eastAsia="Times New Roman" w:hAnsi="Calibri" w:cs="Calibri"/>
                      <w:b/>
                      <w:bCs/>
                      <w:color w:val="FFFFFF"/>
                    </w:rPr>
                    <w:t xml:space="preserve">Initial request to First Offered assessment </w:t>
                  </w:r>
                </w:p>
              </w:tc>
            </w:tr>
            <w:tr w:rsidR="00D34B4B" w:rsidRPr="00D34B4B" w14:paraId="6D360A50" w14:textId="77777777" w:rsidTr="002D2DA1">
              <w:trPr>
                <w:trHeight w:val="421"/>
              </w:trPr>
              <w:tc>
                <w:tcPr>
                  <w:tcW w:w="2080" w:type="dxa"/>
                  <w:tcBorders>
                    <w:top w:val="nil"/>
                    <w:left w:val="single" w:sz="8" w:space="0" w:color="auto"/>
                    <w:bottom w:val="single" w:sz="8" w:space="0" w:color="auto"/>
                    <w:right w:val="nil"/>
                  </w:tcBorders>
                  <w:shd w:val="clear" w:color="000000" w:fill="D9E2F3"/>
                  <w:vAlign w:val="center"/>
                  <w:hideMark/>
                </w:tcPr>
                <w:p w14:paraId="41565C89"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 </w:t>
                  </w:r>
                </w:p>
              </w:tc>
              <w:tc>
                <w:tcPr>
                  <w:tcW w:w="3340" w:type="dxa"/>
                  <w:tcBorders>
                    <w:top w:val="nil"/>
                    <w:left w:val="nil"/>
                    <w:bottom w:val="single" w:sz="8" w:space="0" w:color="auto"/>
                    <w:right w:val="nil"/>
                  </w:tcBorders>
                  <w:shd w:val="clear" w:color="000000" w:fill="D9E2F3"/>
                  <w:vAlign w:val="center"/>
                  <w:hideMark/>
                </w:tcPr>
                <w:p w14:paraId="2928C67E"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1C5397A2"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4DECDCBF"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Adult</w:t>
                  </w:r>
                </w:p>
              </w:tc>
              <w:tc>
                <w:tcPr>
                  <w:tcW w:w="1240" w:type="dxa"/>
                  <w:tcBorders>
                    <w:top w:val="nil"/>
                    <w:left w:val="nil"/>
                    <w:bottom w:val="single" w:sz="8" w:space="0" w:color="auto"/>
                    <w:right w:val="single" w:sz="8" w:space="0" w:color="auto"/>
                  </w:tcBorders>
                  <w:shd w:val="clear" w:color="000000" w:fill="D9D9D9"/>
                  <w:vAlign w:val="center"/>
                  <w:hideMark/>
                </w:tcPr>
                <w:p w14:paraId="12DD5C63"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Children And Youth</w:t>
                  </w:r>
                </w:p>
              </w:tc>
              <w:tc>
                <w:tcPr>
                  <w:tcW w:w="1240" w:type="dxa"/>
                  <w:tcBorders>
                    <w:top w:val="nil"/>
                    <w:left w:val="nil"/>
                    <w:bottom w:val="single" w:sz="8" w:space="0" w:color="auto"/>
                    <w:right w:val="single" w:sz="8" w:space="0" w:color="auto"/>
                  </w:tcBorders>
                  <w:shd w:val="clear" w:color="000000" w:fill="D9D9D9"/>
                  <w:vAlign w:val="center"/>
                  <w:hideMark/>
                </w:tcPr>
                <w:p w14:paraId="512E0300"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 xml:space="preserve">Foster Youth </w:t>
                  </w:r>
                </w:p>
              </w:tc>
            </w:tr>
            <w:tr w:rsidR="00D34B4B" w:rsidRPr="00D34B4B" w14:paraId="10CD77B7"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D368DCE"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End of FY 22 Cumulative</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40EB03A8"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Total # of Referrals</w:t>
                  </w:r>
                </w:p>
              </w:tc>
              <w:tc>
                <w:tcPr>
                  <w:tcW w:w="1240" w:type="dxa"/>
                  <w:tcBorders>
                    <w:top w:val="nil"/>
                    <w:left w:val="nil"/>
                    <w:bottom w:val="single" w:sz="8" w:space="0" w:color="auto"/>
                    <w:right w:val="single" w:sz="8" w:space="0" w:color="auto"/>
                  </w:tcBorders>
                  <w:shd w:val="clear" w:color="auto" w:fill="auto"/>
                  <w:vAlign w:val="center"/>
                  <w:hideMark/>
                </w:tcPr>
                <w:p w14:paraId="12F82C7C"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13220</w:t>
                  </w:r>
                </w:p>
              </w:tc>
              <w:tc>
                <w:tcPr>
                  <w:tcW w:w="1240" w:type="dxa"/>
                  <w:tcBorders>
                    <w:top w:val="nil"/>
                    <w:left w:val="nil"/>
                    <w:bottom w:val="single" w:sz="8" w:space="0" w:color="auto"/>
                    <w:right w:val="single" w:sz="8" w:space="0" w:color="auto"/>
                  </w:tcBorders>
                  <w:shd w:val="clear" w:color="auto" w:fill="auto"/>
                  <w:vAlign w:val="center"/>
                  <w:hideMark/>
                </w:tcPr>
                <w:p w14:paraId="55CF4C77"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6283</w:t>
                  </w:r>
                </w:p>
              </w:tc>
              <w:tc>
                <w:tcPr>
                  <w:tcW w:w="1240" w:type="dxa"/>
                  <w:tcBorders>
                    <w:top w:val="nil"/>
                    <w:left w:val="nil"/>
                    <w:bottom w:val="single" w:sz="8" w:space="0" w:color="auto"/>
                    <w:right w:val="single" w:sz="8" w:space="0" w:color="auto"/>
                  </w:tcBorders>
                  <w:shd w:val="clear" w:color="auto" w:fill="auto"/>
                  <w:vAlign w:val="center"/>
                  <w:hideMark/>
                </w:tcPr>
                <w:p w14:paraId="0CB54CA5"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6937</w:t>
                  </w:r>
                </w:p>
              </w:tc>
              <w:tc>
                <w:tcPr>
                  <w:tcW w:w="1240" w:type="dxa"/>
                  <w:tcBorders>
                    <w:top w:val="nil"/>
                    <w:left w:val="nil"/>
                    <w:bottom w:val="single" w:sz="8" w:space="0" w:color="auto"/>
                    <w:right w:val="single" w:sz="8" w:space="0" w:color="auto"/>
                  </w:tcBorders>
                  <w:shd w:val="clear" w:color="auto" w:fill="auto"/>
                  <w:vAlign w:val="center"/>
                  <w:hideMark/>
                </w:tcPr>
                <w:p w14:paraId="224A207F"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201</w:t>
                  </w:r>
                </w:p>
              </w:tc>
            </w:tr>
            <w:tr w:rsidR="00D34B4B" w:rsidRPr="00D34B4B" w14:paraId="01847274"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35765736" w14:textId="77777777" w:rsidR="00D34B4B" w:rsidRPr="00D34B4B" w:rsidRDefault="00D34B4B" w:rsidP="00D34B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17FC8125"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Number of Clients had first offered assessment within 10 days</w:t>
                  </w:r>
                </w:p>
              </w:tc>
              <w:tc>
                <w:tcPr>
                  <w:tcW w:w="1240" w:type="dxa"/>
                  <w:tcBorders>
                    <w:top w:val="nil"/>
                    <w:left w:val="nil"/>
                    <w:bottom w:val="single" w:sz="8" w:space="0" w:color="auto"/>
                    <w:right w:val="single" w:sz="8" w:space="0" w:color="auto"/>
                  </w:tcBorders>
                  <w:shd w:val="clear" w:color="auto" w:fill="auto"/>
                  <w:vAlign w:val="center"/>
                  <w:hideMark/>
                </w:tcPr>
                <w:p w14:paraId="4CF329B4"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6454</w:t>
                  </w:r>
                </w:p>
              </w:tc>
              <w:tc>
                <w:tcPr>
                  <w:tcW w:w="1240" w:type="dxa"/>
                  <w:tcBorders>
                    <w:top w:val="nil"/>
                    <w:left w:val="nil"/>
                    <w:bottom w:val="single" w:sz="8" w:space="0" w:color="auto"/>
                    <w:right w:val="single" w:sz="8" w:space="0" w:color="auto"/>
                  </w:tcBorders>
                  <w:shd w:val="clear" w:color="auto" w:fill="auto"/>
                  <w:vAlign w:val="center"/>
                  <w:hideMark/>
                </w:tcPr>
                <w:p w14:paraId="2793C040"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2779</w:t>
                  </w:r>
                </w:p>
              </w:tc>
              <w:tc>
                <w:tcPr>
                  <w:tcW w:w="1240" w:type="dxa"/>
                  <w:tcBorders>
                    <w:top w:val="nil"/>
                    <w:left w:val="nil"/>
                    <w:bottom w:val="single" w:sz="8" w:space="0" w:color="auto"/>
                    <w:right w:val="single" w:sz="8" w:space="0" w:color="auto"/>
                  </w:tcBorders>
                  <w:shd w:val="clear" w:color="auto" w:fill="auto"/>
                  <w:vAlign w:val="center"/>
                  <w:hideMark/>
                </w:tcPr>
                <w:p w14:paraId="6A431344"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3675</w:t>
                  </w:r>
                </w:p>
              </w:tc>
              <w:tc>
                <w:tcPr>
                  <w:tcW w:w="1240" w:type="dxa"/>
                  <w:tcBorders>
                    <w:top w:val="nil"/>
                    <w:left w:val="nil"/>
                    <w:bottom w:val="single" w:sz="8" w:space="0" w:color="auto"/>
                    <w:right w:val="single" w:sz="8" w:space="0" w:color="auto"/>
                  </w:tcBorders>
                  <w:shd w:val="clear" w:color="auto" w:fill="auto"/>
                  <w:vAlign w:val="center"/>
                  <w:hideMark/>
                </w:tcPr>
                <w:p w14:paraId="2A470480"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100</w:t>
                  </w:r>
                </w:p>
              </w:tc>
            </w:tr>
            <w:tr w:rsidR="00D34B4B" w:rsidRPr="00D34B4B" w14:paraId="3C05175A" w14:textId="77777777" w:rsidTr="00D34B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1277859" w14:textId="77777777" w:rsidR="00D34B4B" w:rsidRPr="00D34B4B" w:rsidRDefault="00D34B4B" w:rsidP="00D34B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7240CE9D"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Percent within 10 business days</w:t>
                  </w:r>
                </w:p>
              </w:tc>
              <w:tc>
                <w:tcPr>
                  <w:tcW w:w="1240" w:type="dxa"/>
                  <w:tcBorders>
                    <w:top w:val="nil"/>
                    <w:left w:val="nil"/>
                    <w:bottom w:val="single" w:sz="8" w:space="0" w:color="auto"/>
                    <w:right w:val="single" w:sz="8" w:space="0" w:color="auto"/>
                  </w:tcBorders>
                  <w:shd w:val="clear" w:color="auto" w:fill="auto"/>
                  <w:vAlign w:val="center"/>
                  <w:hideMark/>
                </w:tcPr>
                <w:p w14:paraId="3B435200"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49%</w:t>
                  </w:r>
                </w:p>
              </w:tc>
              <w:tc>
                <w:tcPr>
                  <w:tcW w:w="1240" w:type="dxa"/>
                  <w:tcBorders>
                    <w:top w:val="nil"/>
                    <w:left w:val="nil"/>
                    <w:bottom w:val="single" w:sz="8" w:space="0" w:color="auto"/>
                    <w:right w:val="single" w:sz="8" w:space="0" w:color="auto"/>
                  </w:tcBorders>
                  <w:shd w:val="clear" w:color="auto" w:fill="auto"/>
                  <w:vAlign w:val="center"/>
                  <w:hideMark/>
                </w:tcPr>
                <w:p w14:paraId="20AD924F"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44%</w:t>
                  </w:r>
                </w:p>
              </w:tc>
              <w:tc>
                <w:tcPr>
                  <w:tcW w:w="1240" w:type="dxa"/>
                  <w:tcBorders>
                    <w:top w:val="nil"/>
                    <w:left w:val="nil"/>
                    <w:bottom w:val="single" w:sz="8" w:space="0" w:color="auto"/>
                    <w:right w:val="single" w:sz="8" w:space="0" w:color="auto"/>
                  </w:tcBorders>
                  <w:shd w:val="clear" w:color="auto" w:fill="auto"/>
                  <w:vAlign w:val="center"/>
                  <w:hideMark/>
                </w:tcPr>
                <w:p w14:paraId="3DD29F0A"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53%</w:t>
                  </w:r>
                </w:p>
              </w:tc>
              <w:tc>
                <w:tcPr>
                  <w:tcW w:w="1240" w:type="dxa"/>
                  <w:tcBorders>
                    <w:top w:val="nil"/>
                    <w:left w:val="nil"/>
                    <w:bottom w:val="single" w:sz="8" w:space="0" w:color="auto"/>
                    <w:right w:val="single" w:sz="8" w:space="0" w:color="auto"/>
                  </w:tcBorders>
                  <w:shd w:val="clear" w:color="auto" w:fill="auto"/>
                  <w:vAlign w:val="center"/>
                  <w:hideMark/>
                </w:tcPr>
                <w:p w14:paraId="542C2144"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50%</w:t>
                  </w:r>
                </w:p>
              </w:tc>
            </w:tr>
            <w:tr w:rsidR="00D34B4B" w:rsidRPr="00D34B4B" w14:paraId="3A193795" w14:textId="77777777" w:rsidTr="00D34B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A5DB5E2" w14:textId="77777777" w:rsidR="00D34B4B" w:rsidRPr="00D34B4B" w:rsidRDefault="00D34B4B" w:rsidP="00D34B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68175EF0"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63A21419"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11.24 days / 7 days</w:t>
                  </w:r>
                </w:p>
              </w:tc>
              <w:tc>
                <w:tcPr>
                  <w:tcW w:w="1240" w:type="dxa"/>
                  <w:tcBorders>
                    <w:top w:val="nil"/>
                    <w:left w:val="nil"/>
                    <w:bottom w:val="single" w:sz="8" w:space="0" w:color="auto"/>
                    <w:right w:val="single" w:sz="8" w:space="0" w:color="auto"/>
                  </w:tcBorders>
                  <w:shd w:val="clear" w:color="auto" w:fill="auto"/>
                  <w:vAlign w:val="center"/>
                  <w:hideMark/>
                </w:tcPr>
                <w:p w14:paraId="5BE9E709"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10.4 days/ 7 days</w:t>
                  </w:r>
                </w:p>
              </w:tc>
              <w:tc>
                <w:tcPr>
                  <w:tcW w:w="1240" w:type="dxa"/>
                  <w:tcBorders>
                    <w:top w:val="nil"/>
                    <w:left w:val="nil"/>
                    <w:bottom w:val="single" w:sz="8" w:space="0" w:color="auto"/>
                    <w:right w:val="single" w:sz="8" w:space="0" w:color="auto"/>
                  </w:tcBorders>
                  <w:shd w:val="clear" w:color="auto" w:fill="auto"/>
                  <w:vAlign w:val="center"/>
                  <w:hideMark/>
                </w:tcPr>
                <w:p w14:paraId="375129F3"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11.8 days/ 7 days</w:t>
                  </w:r>
                </w:p>
              </w:tc>
              <w:tc>
                <w:tcPr>
                  <w:tcW w:w="1240" w:type="dxa"/>
                  <w:tcBorders>
                    <w:top w:val="nil"/>
                    <w:left w:val="nil"/>
                    <w:bottom w:val="single" w:sz="8" w:space="0" w:color="auto"/>
                    <w:right w:val="single" w:sz="8" w:space="0" w:color="auto"/>
                  </w:tcBorders>
                  <w:shd w:val="clear" w:color="auto" w:fill="auto"/>
                  <w:vAlign w:val="center"/>
                  <w:hideMark/>
                </w:tcPr>
                <w:p w14:paraId="3FC31569" w14:textId="77777777" w:rsidR="00D34B4B" w:rsidRPr="00D34B4B" w:rsidRDefault="00D34B4B" w:rsidP="00D34B4B">
                  <w:pPr>
                    <w:spacing w:after="0"/>
                    <w:jc w:val="center"/>
                    <w:rPr>
                      <w:rFonts w:ascii="Calibri" w:eastAsia="Times New Roman" w:hAnsi="Calibri" w:cs="Calibri"/>
                      <w:color w:val="000000"/>
                    </w:rPr>
                  </w:pPr>
                  <w:r w:rsidRPr="00D34B4B">
                    <w:rPr>
                      <w:rFonts w:ascii="Calibri" w:eastAsia="Times New Roman" w:hAnsi="Calibri" w:cs="Calibri"/>
                      <w:color w:val="000000"/>
                    </w:rPr>
                    <w:t>10.8 days/ 8 days</w:t>
                  </w:r>
                </w:p>
              </w:tc>
            </w:tr>
            <w:tr w:rsidR="00D34B4B" w:rsidRPr="00D34B4B" w14:paraId="43F6553C" w14:textId="77777777" w:rsidTr="003A1B9C">
              <w:trPr>
                <w:trHeight w:val="448"/>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35958404" w14:textId="43EC198F" w:rsidR="00D34B4B" w:rsidRPr="00D34B4B" w:rsidRDefault="00D34B4B" w:rsidP="00D34B4B">
                  <w:pPr>
                    <w:spacing w:after="0"/>
                    <w:rPr>
                      <w:rFonts w:ascii="Calibri" w:eastAsia="Times New Roman" w:hAnsi="Calibri" w:cs="Calibri"/>
                      <w:b/>
                      <w:bCs/>
                      <w:color w:val="FFFFFF"/>
                    </w:rPr>
                  </w:pPr>
                  <w:r w:rsidRPr="00D34B4B">
                    <w:rPr>
                      <w:rFonts w:ascii="Calibri" w:eastAsia="Times New Roman" w:hAnsi="Calibri" w:cs="Calibri"/>
                      <w:b/>
                      <w:bCs/>
                      <w:color w:val="FFFFFF"/>
                    </w:rPr>
                    <w:t xml:space="preserve">Initial request to First Offered assessment </w:t>
                  </w:r>
                </w:p>
              </w:tc>
            </w:tr>
            <w:tr w:rsidR="00D34B4B" w:rsidRPr="00D34B4B" w14:paraId="75C50116" w14:textId="77777777" w:rsidTr="00D34B4B">
              <w:trPr>
                <w:trHeight w:val="600"/>
              </w:trPr>
              <w:tc>
                <w:tcPr>
                  <w:tcW w:w="2080" w:type="dxa"/>
                  <w:tcBorders>
                    <w:top w:val="nil"/>
                    <w:left w:val="single" w:sz="8" w:space="0" w:color="auto"/>
                    <w:bottom w:val="single" w:sz="8" w:space="0" w:color="auto"/>
                    <w:right w:val="nil"/>
                  </w:tcBorders>
                  <w:shd w:val="clear" w:color="000000" w:fill="D9E2F3"/>
                  <w:vAlign w:val="center"/>
                  <w:hideMark/>
                </w:tcPr>
                <w:p w14:paraId="5C30B916"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Quarter</w:t>
                  </w:r>
                </w:p>
              </w:tc>
              <w:tc>
                <w:tcPr>
                  <w:tcW w:w="3340" w:type="dxa"/>
                  <w:tcBorders>
                    <w:top w:val="nil"/>
                    <w:left w:val="nil"/>
                    <w:bottom w:val="single" w:sz="8" w:space="0" w:color="auto"/>
                    <w:right w:val="nil"/>
                  </w:tcBorders>
                  <w:shd w:val="clear" w:color="000000" w:fill="D9E2F3"/>
                  <w:vAlign w:val="center"/>
                  <w:hideMark/>
                </w:tcPr>
                <w:p w14:paraId="5439561C"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36A95733"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19831001"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Adult</w:t>
                  </w:r>
                </w:p>
              </w:tc>
              <w:tc>
                <w:tcPr>
                  <w:tcW w:w="1240" w:type="dxa"/>
                  <w:tcBorders>
                    <w:top w:val="nil"/>
                    <w:left w:val="nil"/>
                    <w:bottom w:val="single" w:sz="8" w:space="0" w:color="auto"/>
                    <w:right w:val="single" w:sz="8" w:space="0" w:color="auto"/>
                  </w:tcBorders>
                  <w:shd w:val="clear" w:color="000000" w:fill="D9D9D9"/>
                  <w:vAlign w:val="center"/>
                  <w:hideMark/>
                </w:tcPr>
                <w:p w14:paraId="5409ACFC"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Children And Youth</w:t>
                  </w:r>
                </w:p>
              </w:tc>
              <w:tc>
                <w:tcPr>
                  <w:tcW w:w="1240" w:type="dxa"/>
                  <w:tcBorders>
                    <w:top w:val="nil"/>
                    <w:left w:val="nil"/>
                    <w:bottom w:val="single" w:sz="8" w:space="0" w:color="auto"/>
                    <w:right w:val="single" w:sz="8" w:space="0" w:color="auto"/>
                  </w:tcBorders>
                  <w:shd w:val="clear" w:color="000000" w:fill="D9D9D9"/>
                  <w:vAlign w:val="center"/>
                  <w:hideMark/>
                </w:tcPr>
                <w:p w14:paraId="123E2959" w14:textId="77777777"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 xml:space="preserve">Foster Youth </w:t>
                  </w:r>
                </w:p>
              </w:tc>
            </w:tr>
            <w:tr w:rsidR="00D34B4B" w:rsidRPr="00D34B4B" w14:paraId="7306FC82"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C7AD51" w14:textId="70488DB1" w:rsidR="00D34B4B" w:rsidRPr="00D34B4B" w:rsidRDefault="00D34B4B" w:rsidP="00D34B4B">
                  <w:pPr>
                    <w:spacing w:after="0"/>
                    <w:jc w:val="center"/>
                    <w:rPr>
                      <w:rFonts w:ascii="Calibri" w:eastAsia="Times New Roman" w:hAnsi="Calibri" w:cs="Calibri"/>
                      <w:b/>
                      <w:bCs/>
                      <w:color w:val="000000"/>
                    </w:rPr>
                  </w:pPr>
                  <w:r w:rsidRPr="00D34B4B">
                    <w:rPr>
                      <w:rFonts w:ascii="Calibri" w:eastAsia="Times New Roman" w:hAnsi="Calibri" w:cs="Calibri"/>
                      <w:b/>
                      <w:bCs/>
                      <w:color w:val="000000"/>
                    </w:rPr>
                    <w:t xml:space="preserve">End of FY </w:t>
                  </w:r>
                  <w:r>
                    <w:rPr>
                      <w:rFonts w:ascii="Calibri" w:eastAsia="Times New Roman" w:hAnsi="Calibri" w:cs="Calibri"/>
                      <w:b/>
                      <w:bCs/>
                      <w:color w:val="000000"/>
                    </w:rPr>
                    <w:t xml:space="preserve">23 </w:t>
                  </w:r>
                  <w:r w:rsidRPr="00D34B4B">
                    <w:rPr>
                      <w:rFonts w:ascii="Calibri" w:eastAsia="Times New Roman" w:hAnsi="Calibri" w:cs="Calibri"/>
                      <w:b/>
                      <w:bCs/>
                      <w:color w:val="000000"/>
                    </w:rPr>
                    <w:t>Cumulative</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0450CDE0"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Total # of Referrals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2AF6CEDC"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12459</w:t>
                  </w:r>
                </w:p>
              </w:tc>
              <w:tc>
                <w:tcPr>
                  <w:tcW w:w="1240" w:type="dxa"/>
                  <w:tcBorders>
                    <w:top w:val="nil"/>
                    <w:left w:val="nil"/>
                    <w:bottom w:val="single" w:sz="8" w:space="0" w:color="auto"/>
                    <w:right w:val="single" w:sz="8" w:space="0" w:color="auto"/>
                  </w:tcBorders>
                  <w:shd w:val="clear" w:color="auto" w:fill="auto"/>
                  <w:vAlign w:val="center"/>
                  <w:hideMark/>
                </w:tcPr>
                <w:p w14:paraId="596AA882"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5854</w:t>
                  </w:r>
                </w:p>
              </w:tc>
              <w:tc>
                <w:tcPr>
                  <w:tcW w:w="1240" w:type="dxa"/>
                  <w:tcBorders>
                    <w:top w:val="nil"/>
                    <w:left w:val="nil"/>
                    <w:bottom w:val="single" w:sz="8" w:space="0" w:color="auto"/>
                    <w:right w:val="single" w:sz="8" w:space="0" w:color="auto"/>
                  </w:tcBorders>
                  <w:shd w:val="clear" w:color="auto" w:fill="auto"/>
                  <w:vAlign w:val="center"/>
                  <w:hideMark/>
                </w:tcPr>
                <w:p w14:paraId="6BCF7437"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6605</w:t>
                  </w:r>
                </w:p>
              </w:tc>
              <w:tc>
                <w:tcPr>
                  <w:tcW w:w="1240" w:type="dxa"/>
                  <w:tcBorders>
                    <w:top w:val="nil"/>
                    <w:left w:val="nil"/>
                    <w:bottom w:val="single" w:sz="8" w:space="0" w:color="auto"/>
                    <w:right w:val="single" w:sz="8" w:space="0" w:color="auto"/>
                  </w:tcBorders>
                  <w:shd w:val="clear" w:color="auto" w:fill="auto"/>
                  <w:vAlign w:val="center"/>
                  <w:hideMark/>
                </w:tcPr>
                <w:p w14:paraId="10AA5EE4"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109</w:t>
                  </w:r>
                </w:p>
              </w:tc>
            </w:tr>
            <w:tr w:rsidR="00D34B4B" w:rsidRPr="00D34B4B" w14:paraId="0E738AC5"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6E120375" w14:textId="77777777" w:rsidR="00D34B4B" w:rsidRPr="00D34B4B" w:rsidRDefault="00D34B4B" w:rsidP="00D34B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441B7FA3"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Number of Clients had first offered assessment within 10 days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6DFC6BDA"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6098</w:t>
                  </w:r>
                </w:p>
              </w:tc>
              <w:tc>
                <w:tcPr>
                  <w:tcW w:w="1240" w:type="dxa"/>
                  <w:tcBorders>
                    <w:top w:val="nil"/>
                    <w:left w:val="nil"/>
                    <w:bottom w:val="single" w:sz="8" w:space="0" w:color="auto"/>
                    <w:right w:val="single" w:sz="8" w:space="0" w:color="auto"/>
                  </w:tcBorders>
                  <w:shd w:val="clear" w:color="auto" w:fill="auto"/>
                  <w:vAlign w:val="center"/>
                  <w:hideMark/>
                </w:tcPr>
                <w:p w14:paraId="07C269A8"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2640</w:t>
                  </w:r>
                </w:p>
              </w:tc>
              <w:tc>
                <w:tcPr>
                  <w:tcW w:w="1240" w:type="dxa"/>
                  <w:tcBorders>
                    <w:top w:val="nil"/>
                    <w:left w:val="nil"/>
                    <w:bottom w:val="single" w:sz="8" w:space="0" w:color="auto"/>
                    <w:right w:val="single" w:sz="8" w:space="0" w:color="auto"/>
                  </w:tcBorders>
                  <w:shd w:val="clear" w:color="auto" w:fill="auto"/>
                  <w:vAlign w:val="center"/>
                  <w:hideMark/>
                </w:tcPr>
                <w:p w14:paraId="485C1564"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3458</w:t>
                  </w:r>
                </w:p>
              </w:tc>
              <w:tc>
                <w:tcPr>
                  <w:tcW w:w="1240" w:type="dxa"/>
                  <w:tcBorders>
                    <w:top w:val="nil"/>
                    <w:left w:val="nil"/>
                    <w:bottom w:val="single" w:sz="8" w:space="0" w:color="auto"/>
                    <w:right w:val="single" w:sz="8" w:space="0" w:color="auto"/>
                  </w:tcBorders>
                  <w:shd w:val="clear" w:color="auto" w:fill="auto"/>
                  <w:vAlign w:val="center"/>
                  <w:hideMark/>
                </w:tcPr>
                <w:p w14:paraId="0FAD827C"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62</w:t>
                  </w:r>
                </w:p>
              </w:tc>
            </w:tr>
            <w:tr w:rsidR="00D34B4B" w:rsidRPr="00D34B4B" w14:paraId="210978F7" w14:textId="77777777" w:rsidTr="00D34B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19F5221" w14:textId="77777777" w:rsidR="00D34B4B" w:rsidRPr="00D34B4B" w:rsidRDefault="00D34B4B" w:rsidP="00D34B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581E760E"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Percent within 10 business days</w:t>
                  </w:r>
                </w:p>
              </w:tc>
              <w:tc>
                <w:tcPr>
                  <w:tcW w:w="1240" w:type="dxa"/>
                  <w:tcBorders>
                    <w:top w:val="nil"/>
                    <w:left w:val="nil"/>
                    <w:bottom w:val="single" w:sz="8" w:space="0" w:color="auto"/>
                    <w:right w:val="single" w:sz="8" w:space="0" w:color="auto"/>
                  </w:tcBorders>
                  <w:shd w:val="clear" w:color="auto" w:fill="auto"/>
                  <w:vAlign w:val="center"/>
                  <w:hideMark/>
                </w:tcPr>
                <w:p w14:paraId="23A3EE86"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49%</w:t>
                  </w:r>
                </w:p>
              </w:tc>
              <w:tc>
                <w:tcPr>
                  <w:tcW w:w="1240" w:type="dxa"/>
                  <w:tcBorders>
                    <w:top w:val="nil"/>
                    <w:left w:val="nil"/>
                    <w:bottom w:val="single" w:sz="8" w:space="0" w:color="auto"/>
                    <w:right w:val="single" w:sz="8" w:space="0" w:color="auto"/>
                  </w:tcBorders>
                  <w:shd w:val="clear" w:color="auto" w:fill="auto"/>
                  <w:vAlign w:val="center"/>
                  <w:hideMark/>
                </w:tcPr>
                <w:p w14:paraId="63025E26"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45%</w:t>
                  </w:r>
                </w:p>
              </w:tc>
              <w:tc>
                <w:tcPr>
                  <w:tcW w:w="1240" w:type="dxa"/>
                  <w:tcBorders>
                    <w:top w:val="nil"/>
                    <w:left w:val="nil"/>
                    <w:bottom w:val="single" w:sz="8" w:space="0" w:color="auto"/>
                    <w:right w:val="single" w:sz="8" w:space="0" w:color="auto"/>
                  </w:tcBorders>
                  <w:shd w:val="clear" w:color="auto" w:fill="auto"/>
                  <w:vAlign w:val="center"/>
                  <w:hideMark/>
                </w:tcPr>
                <w:p w14:paraId="6CE2BEFB"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52%</w:t>
                  </w:r>
                </w:p>
              </w:tc>
              <w:tc>
                <w:tcPr>
                  <w:tcW w:w="1240" w:type="dxa"/>
                  <w:tcBorders>
                    <w:top w:val="nil"/>
                    <w:left w:val="nil"/>
                    <w:bottom w:val="single" w:sz="8" w:space="0" w:color="auto"/>
                    <w:right w:val="single" w:sz="8" w:space="0" w:color="auto"/>
                  </w:tcBorders>
                  <w:shd w:val="clear" w:color="auto" w:fill="auto"/>
                  <w:vAlign w:val="center"/>
                  <w:hideMark/>
                </w:tcPr>
                <w:p w14:paraId="51C58198"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57%</w:t>
                  </w:r>
                </w:p>
              </w:tc>
            </w:tr>
            <w:tr w:rsidR="00D34B4B" w:rsidRPr="00D34B4B" w14:paraId="7BF436DD" w14:textId="77777777" w:rsidTr="00D34B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3725FEB" w14:textId="77777777" w:rsidR="00D34B4B" w:rsidRPr="00D34B4B" w:rsidRDefault="00D34B4B" w:rsidP="00D34B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55D67916" w14:textId="77777777" w:rsidR="00D34B4B" w:rsidRPr="00D34B4B" w:rsidRDefault="00D34B4B" w:rsidP="00D34B4B">
                  <w:pPr>
                    <w:spacing w:after="0"/>
                    <w:rPr>
                      <w:rFonts w:ascii="Calibri" w:eastAsia="Times New Roman" w:hAnsi="Calibri" w:cs="Calibri"/>
                      <w:color w:val="000000"/>
                    </w:rPr>
                  </w:pPr>
                  <w:r w:rsidRPr="00D34B4B">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1FF01C1B"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12.6 days/ 8 days</w:t>
                  </w:r>
                </w:p>
              </w:tc>
              <w:tc>
                <w:tcPr>
                  <w:tcW w:w="1240" w:type="dxa"/>
                  <w:tcBorders>
                    <w:top w:val="nil"/>
                    <w:left w:val="nil"/>
                    <w:bottom w:val="single" w:sz="8" w:space="0" w:color="auto"/>
                    <w:right w:val="single" w:sz="8" w:space="0" w:color="auto"/>
                  </w:tcBorders>
                  <w:shd w:val="clear" w:color="auto" w:fill="auto"/>
                  <w:vAlign w:val="center"/>
                  <w:hideMark/>
                </w:tcPr>
                <w:p w14:paraId="59730CDA"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12.8 days/ 8 days</w:t>
                  </w:r>
                </w:p>
              </w:tc>
              <w:tc>
                <w:tcPr>
                  <w:tcW w:w="1240" w:type="dxa"/>
                  <w:tcBorders>
                    <w:top w:val="nil"/>
                    <w:left w:val="nil"/>
                    <w:bottom w:val="single" w:sz="8" w:space="0" w:color="auto"/>
                    <w:right w:val="single" w:sz="8" w:space="0" w:color="auto"/>
                  </w:tcBorders>
                  <w:shd w:val="clear" w:color="auto" w:fill="auto"/>
                  <w:vAlign w:val="center"/>
                  <w:hideMark/>
                </w:tcPr>
                <w:p w14:paraId="2DC0E741"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12.4 days/  8 days</w:t>
                  </w:r>
                </w:p>
              </w:tc>
              <w:tc>
                <w:tcPr>
                  <w:tcW w:w="1240" w:type="dxa"/>
                  <w:tcBorders>
                    <w:top w:val="nil"/>
                    <w:left w:val="nil"/>
                    <w:bottom w:val="single" w:sz="8" w:space="0" w:color="auto"/>
                    <w:right w:val="single" w:sz="8" w:space="0" w:color="auto"/>
                  </w:tcBorders>
                  <w:shd w:val="clear" w:color="auto" w:fill="auto"/>
                  <w:vAlign w:val="center"/>
                  <w:hideMark/>
                </w:tcPr>
                <w:p w14:paraId="5C747D35" w14:textId="77777777" w:rsidR="00D34B4B" w:rsidRPr="00D34B4B" w:rsidRDefault="00D34B4B" w:rsidP="00D34B4B">
                  <w:pPr>
                    <w:spacing w:after="0"/>
                    <w:jc w:val="center"/>
                    <w:rPr>
                      <w:rFonts w:ascii="Calibri" w:eastAsia="Times New Roman" w:hAnsi="Calibri" w:cs="Calibri"/>
                    </w:rPr>
                  </w:pPr>
                  <w:r w:rsidRPr="00D34B4B">
                    <w:rPr>
                      <w:rFonts w:ascii="Calibri" w:eastAsia="Times New Roman" w:hAnsi="Calibri" w:cs="Calibri"/>
                    </w:rPr>
                    <w:t>10 days/ 7 days</w:t>
                  </w:r>
                </w:p>
              </w:tc>
            </w:tr>
          </w:tbl>
          <w:p w14:paraId="07A6AACE" w14:textId="77777777" w:rsidR="00ED29FB" w:rsidRDefault="00A015F0" w:rsidP="00C65C37">
            <w:r>
              <w:t xml:space="preserve">Data Source: Referral Extract from MyAvatar, monthly TADT spreadsheets </w:t>
            </w:r>
          </w:p>
          <w:p w14:paraId="496C5347" w14:textId="0A316915" w:rsidR="00A33DCC" w:rsidRPr="00DE4990" w:rsidRDefault="00A33DCC" w:rsidP="00C65C37"/>
        </w:tc>
        <w:tc>
          <w:tcPr>
            <w:tcW w:w="510" w:type="pct"/>
          </w:tcPr>
          <w:p w14:paraId="3742EF58" w14:textId="060FF684" w:rsidR="00A342D8" w:rsidRDefault="00302EA0" w:rsidP="00467FBC">
            <w:pPr>
              <w:pStyle w:val="HSAGNumbers"/>
            </w:pPr>
            <w:r w:rsidRPr="002D2DA1">
              <w:t>Timely Access continues to be a major focus for BHSD. In FY 23 BHSD</w:t>
            </w:r>
            <w:r w:rsidR="00DE4990" w:rsidRPr="002D2DA1">
              <w:t xml:space="preserve"> pilot</w:t>
            </w:r>
            <w:r w:rsidRPr="002D2DA1">
              <w:t xml:space="preserve">ed </w:t>
            </w:r>
            <w:r w:rsidR="00DE4990" w:rsidRPr="002D2DA1">
              <w:t>Same Day Assessment and a Warm Hand</w:t>
            </w:r>
            <w:r w:rsidR="007B7DE7">
              <w:t>-</w:t>
            </w:r>
            <w:r w:rsidR="00DE4990" w:rsidRPr="002D2DA1">
              <w:t>off between Call Center and Referral agency</w:t>
            </w:r>
            <w:r w:rsidRPr="002D2DA1">
              <w:t xml:space="preserve"> to help with meeting the Timely Access standards</w:t>
            </w:r>
            <w:r w:rsidR="00DE4990" w:rsidRPr="002D2DA1">
              <w:t>.</w:t>
            </w:r>
            <w:r w:rsidRPr="002D2DA1">
              <w:t xml:space="preserve"> In FY 24 BHSD will roll out</w:t>
            </w:r>
            <w:r w:rsidR="00ED29FB" w:rsidRPr="002D2DA1">
              <w:t xml:space="preserve"> the Warm Hand-off system wide. </w:t>
            </w:r>
            <w:r w:rsidR="00534EF1" w:rsidRPr="002D2DA1">
              <w:t>Increasingly, throughout the system providers are trying to</w:t>
            </w:r>
            <w:r w:rsidR="00534EF1">
              <w:t xml:space="preserve"> </w:t>
            </w:r>
            <w:r w:rsidR="00534EF1" w:rsidRPr="002D2DA1">
              <w:t>implement same day access.</w:t>
            </w:r>
            <w:r w:rsidR="00534EF1">
              <w:t xml:space="preserve">  </w:t>
            </w:r>
            <w:r>
              <w:t xml:space="preserve"> </w:t>
            </w:r>
            <w:r w:rsidR="00DE4990">
              <w:t xml:space="preserve"> </w:t>
            </w:r>
          </w:p>
        </w:tc>
        <w:tc>
          <w:tcPr>
            <w:tcW w:w="594" w:type="pct"/>
          </w:tcPr>
          <w:p w14:paraId="6B7EC2F3" w14:textId="77777777" w:rsidR="00A342D8" w:rsidRDefault="00BB5AC1" w:rsidP="00D96277">
            <w:pPr>
              <w:pStyle w:val="HSAGBullets"/>
            </w:pPr>
            <w:r>
              <w:t>Quality Improvement Division</w:t>
            </w:r>
          </w:p>
          <w:p w14:paraId="427ED413" w14:textId="77777777" w:rsidR="00BB5AC1" w:rsidRDefault="00BB5AC1" w:rsidP="00D96277">
            <w:pPr>
              <w:pStyle w:val="HSAGBullets"/>
            </w:pPr>
            <w:r>
              <w:t>Clinical Division Leadership (Division Directors, Contract Monitors)</w:t>
            </w:r>
          </w:p>
          <w:p w14:paraId="5BC3ADC6" w14:textId="1B75B921" w:rsidR="00DE4990" w:rsidRDefault="00DE4990" w:rsidP="00D96277">
            <w:pPr>
              <w:pStyle w:val="HSAGBullets"/>
            </w:pPr>
            <w:r>
              <w:t xml:space="preserve">Call Center </w:t>
            </w:r>
          </w:p>
        </w:tc>
      </w:tr>
      <w:tr w:rsidR="00D34B4B" w14:paraId="3DE0B48C" w14:textId="77777777" w:rsidTr="009D1924">
        <w:tc>
          <w:tcPr>
            <w:tcW w:w="614" w:type="pct"/>
          </w:tcPr>
          <w:p w14:paraId="06D9F243" w14:textId="77777777" w:rsidR="00F767FC" w:rsidRDefault="00F767FC" w:rsidP="00467FBC">
            <w:pPr>
              <w:pStyle w:val="HSAGNumbers"/>
            </w:pPr>
          </w:p>
          <w:p w14:paraId="17FFA2B4" w14:textId="4AE057EC" w:rsidR="00534EF1" w:rsidRDefault="00534EF1" w:rsidP="00467FBC">
            <w:pPr>
              <w:pStyle w:val="HSAGNumbers"/>
              <w:numPr>
                <w:ilvl w:val="0"/>
                <w:numId w:val="46"/>
              </w:numPr>
            </w:pPr>
            <w:r w:rsidRPr="00980C98">
              <w:t>Timely Access to Services</w:t>
            </w:r>
            <w:r w:rsidR="009D1924">
              <w:t xml:space="preserve">- First Service Rendered </w:t>
            </w:r>
          </w:p>
          <w:p w14:paraId="5655FC9D" w14:textId="77777777" w:rsidR="009D1924" w:rsidRPr="00980C98" w:rsidRDefault="009D1924" w:rsidP="00467FBC">
            <w:pPr>
              <w:pStyle w:val="HSAGNumbers"/>
            </w:pPr>
          </w:p>
          <w:p w14:paraId="5CE6FCBE" w14:textId="2703246F" w:rsidR="002D1653" w:rsidRDefault="002D1653" w:rsidP="00467FBC">
            <w:pPr>
              <w:pStyle w:val="HSAGNumbers"/>
            </w:pPr>
            <w:r>
              <w:t xml:space="preserve">80% of new beneficiaries requesting mental health services will receive their first service within 10 business days </w:t>
            </w:r>
          </w:p>
          <w:p w14:paraId="7B6C529C" w14:textId="247AF51E" w:rsidR="00F767FC" w:rsidRPr="009B647E" w:rsidRDefault="00F767FC" w:rsidP="00467FBC">
            <w:pPr>
              <w:pStyle w:val="HSAGNumbers"/>
            </w:pPr>
          </w:p>
          <w:p w14:paraId="11416344" w14:textId="28DE31C7" w:rsidR="00D34B4B" w:rsidRPr="00F06FD9" w:rsidRDefault="00CE6977" w:rsidP="00CE6977">
            <w:r>
              <w:t xml:space="preserve">Division: MH </w:t>
            </w:r>
          </w:p>
        </w:tc>
        <w:tc>
          <w:tcPr>
            <w:tcW w:w="824" w:type="pct"/>
          </w:tcPr>
          <w:p w14:paraId="5740451D" w14:textId="77777777" w:rsidR="00D34B4B" w:rsidRPr="002D1653" w:rsidRDefault="002D1653" w:rsidP="002D1653">
            <w:pPr>
              <w:pStyle w:val="ListParagraph"/>
              <w:numPr>
                <w:ilvl w:val="0"/>
                <w:numId w:val="45"/>
              </w:numPr>
              <w:rPr>
                <w:rFonts w:ascii="Segoe UI Light" w:hAnsi="Segoe UI Light" w:cs="Segoe UI Light"/>
              </w:rPr>
            </w:pPr>
            <w:r w:rsidRPr="002D1653">
              <w:rPr>
                <w:rFonts w:ascii="Segoe UI Light" w:hAnsi="Segoe UI Light" w:cs="Segoe UI Light"/>
              </w:rPr>
              <w:t xml:space="preserve">QI will monitor monthly referral </w:t>
            </w:r>
          </w:p>
          <w:p w14:paraId="64DA541B" w14:textId="77777777" w:rsidR="002D1653" w:rsidRPr="002D1653" w:rsidRDefault="002D1653" w:rsidP="002D1653">
            <w:pPr>
              <w:pStyle w:val="ListParagraph"/>
              <w:numPr>
                <w:ilvl w:val="0"/>
                <w:numId w:val="45"/>
              </w:numPr>
              <w:rPr>
                <w:rFonts w:ascii="Segoe UI Light" w:hAnsi="Segoe UI Light" w:cs="Segoe UI Light"/>
              </w:rPr>
            </w:pPr>
            <w:r w:rsidRPr="002D1653">
              <w:rPr>
                <w:rFonts w:ascii="Segoe UI Light" w:hAnsi="Segoe UI Light" w:cs="Segoe UI Light"/>
              </w:rPr>
              <w:t xml:space="preserve">QI will compare referral data with service data to ensure standards are being met </w:t>
            </w:r>
          </w:p>
          <w:p w14:paraId="1489D14B" w14:textId="046DDF1B" w:rsidR="002D1653" w:rsidRPr="002D1653" w:rsidRDefault="002D1653" w:rsidP="002D1653">
            <w:pPr>
              <w:pStyle w:val="ListParagraph"/>
              <w:numPr>
                <w:ilvl w:val="0"/>
                <w:numId w:val="45"/>
              </w:numPr>
            </w:pPr>
            <w:r w:rsidRPr="002D1653">
              <w:rPr>
                <w:rFonts w:ascii="Segoe UI Light" w:hAnsi="Segoe UI Light" w:cs="Segoe UI Light"/>
              </w:rPr>
              <w:t>Provide needed data for Annual Network Adequacy reporting</w:t>
            </w:r>
            <w:r>
              <w:rPr>
                <w:rFonts w:ascii="Segoe UI Light" w:hAnsi="Segoe UI Light" w:cs="Segoe UI Light"/>
              </w:rPr>
              <w:t xml:space="preserve"> </w:t>
            </w:r>
          </w:p>
        </w:tc>
        <w:tc>
          <w:tcPr>
            <w:tcW w:w="2459" w:type="pct"/>
          </w:tcPr>
          <w:p w14:paraId="197C3EB5" w14:textId="535FF4AB" w:rsidR="00D34B4B" w:rsidRDefault="00CE6977" w:rsidP="005D277F">
            <w:pPr>
              <w:ind w:right="30"/>
            </w:pPr>
            <w:r>
              <w:t xml:space="preserve">Timely Access for a beneficiary to receive their first service has declined across the system of care from FY 22 to FY 23. The mean and median increasing from an average of 11.8 days to 14.8 days systemwide. </w:t>
            </w:r>
          </w:p>
          <w:p w14:paraId="1C5734C6" w14:textId="13CBDA22" w:rsidR="009D1924" w:rsidRDefault="00E63A2A" w:rsidP="005D277F">
            <w:pPr>
              <w:ind w:right="30"/>
            </w:pPr>
            <w:r>
              <w:t xml:space="preserve">In FY 23 and FY 22, the percentage of beneficiaries receiving their first service </w:t>
            </w:r>
            <w:r w:rsidR="00A33DCC">
              <w:t>within</w:t>
            </w:r>
            <w:r>
              <w:t xml:space="preserve"> 10 business days tracks between 20 and 40%</w:t>
            </w:r>
          </w:p>
          <w:p w14:paraId="5FD8E21D" w14:textId="678FDC31" w:rsidR="002D1653" w:rsidRDefault="009D1924" w:rsidP="009D1924">
            <w:r>
              <w:t xml:space="preserve">Graphs displaying quarterly performance can be found in the Appendix </w:t>
            </w:r>
          </w:p>
          <w:tbl>
            <w:tblPr>
              <w:tblW w:w="10380" w:type="dxa"/>
              <w:tblLook w:val="04A0" w:firstRow="1" w:lastRow="0" w:firstColumn="1" w:lastColumn="0" w:noHBand="0" w:noVBand="1"/>
            </w:tblPr>
            <w:tblGrid>
              <w:gridCol w:w="2063"/>
              <w:gridCol w:w="3294"/>
              <w:gridCol w:w="1325"/>
              <w:gridCol w:w="1229"/>
              <w:gridCol w:w="1235"/>
              <w:gridCol w:w="1234"/>
            </w:tblGrid>
            <w:tr w:rsidR="00CE6977" w:rsidRPr="00CE6977" w14:paraId="7A152C6B" w14:textId="77777777" w:rsidTr="00C51BE8">
              <w:trPr>
                <w:trHeight w:val="331"/>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0FF9B804" w14:textId="155AE53C" w:rsidR="00CE6977" w:rsidRPr="00CE6977" w:rsidRDefault="00CE6977" w:rsidP="00CE6977">
                  <w:pPr>
                    <w:spacing w:after="0"/>
                    <w:rPr>
                      <w:rFonts w:ascii="Calibri" w:eastAsia="Times New Roman" w:hAnsi="Calibri" w:cs="Calibri"/>
                      <w:b/>
                      <w:bCs/>
                      <w:color w:val="FFFFFF"/>
                    </w:rPr>
                  </w:pPr>
                  <w:r w:rsidRPr="00CE6977">
                    <w:rPr>
                      <w:rFonts w:ascii="Calibri" w:eastAsia="Times New Roman" w:hAnsi="Calibri" w:cs="Calibri"/>
                      <w:b/>
                      <w:bCs/>
                      <w:color w:val="FFFFFF"/>
                    </w:rPr>
                    <w:t>First request for service to first delivered service -</w:t>
                  </w:r>
                  <w:r>
                    <w:rPr>
                      <w:rFonts w:ascii="Calibri" w:eastAsia="Times New Roman" w:hAnsi="Calibri" w:cs="Calibri"/>
                      <w:b/>
                      <w:bCs/>
                      <w:color w:val="FFFFFF"/>
                    </w:rPr>
                    <w:t>FY22</w:t>
                  </w:r>
                </w:p>
              </w:tc>
            </w:tr>
            <w:tr w:rsidR="00CE6977" w:rsidRPr="00CE6977" w14:paraId="5BFDB90D" w14:textId="77777777" w:rsidTr="00CE6977">
              <w:trPr>
                <w:trHeight w:val="600"/>
              </w:trPr>
              <w:tc>
                <w:tcPr>
                  <w:tcW w:w="2080" w:type="dxa"/>
                  <w:tcBorders>
                    <w:top w:val="nil"/>
                    <w:left w:val="single" w:sz="8" w:space="0" w:color="auto"/>
                    <w:bottom w:val="single" w:sz="8" w:space="0" w:color="auto"/>
                    <w:right w:val="nil"/>
                  </w:tcBorders>
                  <w:shd w:val="clear" w:color="000000" w:fill="D9E2F3"/>
                  <w:vAlign w:val="center"/>
                  <w:hideMark/>
                </w:tcPr>
                <w:p w14:paraId="19560334"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Quarter</w:t>
                  </w:r>
                </w:p>
              </w:tc>
              <w:tc>
                <w:tcPr>
                  <w:tcW w:w="3340" w:type="dxa"/>
                  <w:tcBorders>
                    <w:top w:val="nil"/>
                    <w:left w:val="single" w:sz="8" w:space="0" w:color="auto"/>
                    <w:bottom w:val="single" w:sz="8" w:space="0" w:color="auto"/>
                    <w:right w:val="single" w:sz="8" w:space="0" w:color="auto"/>
                  </w:tcBorders>
                  <w:shd w:val="clear" w:color="000000" w:fill="D9E2F3"/>
                  <w:vAlign w:val="center"/>
                  <w:hideMark/>
                </w:tcPr>
                <w:p w14:paraId="13C59EF6"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Measure</w:t>
                  </w:r>
                </w:p>
              </w:tc>
              <w:tc>
                <w:tcPr>
                  <w:tcW w:w="1240" w:type="dxa"/>
                  <w:tcBorders>
                    <w:top w:val="nil"/>
                    <w:left w:val="nil"/>
                    <w:bottom w:val="single" w:sz="8" w:space="0" w:color="auto"/>
                    <w:right w:val="single" w:sz="8" w:space="0" w:color="auto"/>
                  </w:tcBorders>
                  <w:shd w:val="clear" w:color="000000" w:fill="D9D9D9"/>
                  <w:vAlign w:val="center"/>
                  <w:hideMark/>
                </w:tcPr>
                <w:p w14:paraId="1F6FF845"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Systemwide</w:t>
                  </w:r>
                </w:p>
              </w:tc>
              <w:tc>
                <w:tcPr>
                  <w:tcW w:w="1240" w:type="dxa"/>
                  <w:tcBorders>
                    <w:top w:val="nil"/>
                    <w:left w:val="nil"/>
                    <w:bottom w:val="single" w:sz="8" w:space="0" w:color="auto"/>
                    <w:right w:val="single" w:sz="8" w:space="0" w:color="auto"/>
                  </w:tcBorders>
                  <w:shd w:val="clear" w:color="000000" w:fill="D9D9D9"/>
                  <w:vAlign w:val="center"/>
                  <w:hideMark/>
                </w:tcPr>
                <w:p w14:paraId="25942BAF"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405CB064"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3EE7C1AC"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 xml:space="preserve">Foster Youth </w:t>
                  </w:r>
                </w:p>
              </w:tc>
            </w:tr>
            <w:tr w:rsidR="00CE6977" w:rsidRPr="00CE6977" w14:paraId="7132B177" w14:textId="77777777" w:rsidTr="00CE6977">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FB11232" w14:textId="514C0548"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 xml:space="preserve">End of FY </w:t>
                  </w:r>
                  <w:r>
                    <w:rPr>
                      <w:rFonts w:ascii="Calibri" w:eastAsia="Times New Roman" w:hAnsi="Calibri" w:cs="Calibri"/>
                      <w:b/>
                      <w:bCs/>
                      <w:color w:val="000000"/>
                    </w:rPr>
                    <w:t xml:space="preserve">22 </w:t>
                  </w:r>
                  <w:r w:rsidRPr="00CE6977">
                    <w:rPr>
                      <w:rFonts w:ascii="Calibri" w:eastAsia="Times New Roman" w:hAnsi="Calibri" w:cs="Calibri"/>
                      <w:b/>
                      <w:bCs/>
                      <w:color w:val="00000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3713E646" w14:textId="77777777" w:rsidR="00CE6977" w:rsidRPr="00CE6977" w:rsidRDefault="00CE6977" w:rsidP="00CE6977">
                  <w:pPr>
                    <w:spacing w:after="0"/>
                    <w:rPr>
                      <w:rFonts w:ascii="Calibri" w:eastAsia="Times New Roman" w:hAnsi="Calibri" w:cs="Calibri"/>
                      <w:color w:val="000000"/>
                    </w:rPr>
                  </w:pPr>
                  <w:r w:rsidRPr="00CE6977">
                    <w:rPr>
                      <w:rFonts w:ascii="Calibri" w:eastAsia="Times New Roman" w:hAnsi="Calibri" w:cs="Calibri"/>
                      <w:color w:val="000000"/>
                    </w:rPr>
                    <w:t>Total # of Referrals</w:t>
                  </w:r>
                </w:p>
              </w:tc>
              <w:tc>
                <w:tcPr>
                  <w:tcW w:w="1240" w:type="dxa"/>
                  <w:tcBorders>
                    <w:top w:val="nil"/>
                    <w:left w:val="nil"/>
                    <w:bottom w:val="single" w:sz="8" w:space="0" w:color="auto"/>
                    <w:right w:val="single" w:sz="8" w:space="0" w:color="auto"/>
                  </w:tcBorders>
                  <w:shd w:val="clear" w:color="auto" w:fill="auto"/>
                  <w:vAlign w:val="center"/>
                  <w:hideMark/>
                </w:tcPr>
                <w:p w14:paraId="1175EAAB"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13220</w:t>
                  </w:r>
                </w:p>
              </w:tc>
              <w:tc>
                <w:tcPr>
                  <w:tcW w:w="1240" w:type="dxa"/>
                  <w:tcBorders>
                    <w:top w:val="nil"/>
                    <w:left w:val="nil"/>
                    <w:bottom w:val="single" w:sz="8" w:space="0" w:color="auto"/>
                    <w:right w:val="single" w:sz="8" w:space="0" w:color="auto"/>
                  </w:tcBorders>
                  <w:shd w:val="clear" w:color="auto" w:fill="auto"/>
                  <w:vAlign w:val="center"/>
                  <w:hideMark/>
                </w:tcPr>
                <w:p w14:paraId="73B8506D"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6293</w:t>
                  </w:r>
                </w:p>
              </w:tc>
              <w:tc>
                <w:tcPr>
                  <w:tcW w:w="1240" w:type="dxa"/>
                  <w:tcBorders>
                    <w:top w:val="nil"/>
                    <w:left w:val="nil"/>
                    <w:bottom w:val="single" w:sz="8" w:space="0" w:color="auto"/>
                    <w:right w:val="single" w:sz="8" w:space="0" w:color="auto"/>
                  </w:tcBorders>
                  <w:shd w:val="clear" w:color="auto" w:fill="auto"/>
                  <w:vAlign w:val="center"/>
                  <w:hideMark/>
                </w:tcPr>
                <w:p w14:paraId="00F2492E"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6937</w:t>
                  </w:r>
                </w:p>
              </w:tc>
              <w:tc>
                <w:tcPr>
                  <w:tcW w:w="1240" w:type="dxa"/>
                  <w:tcBorders>
                    <w:top w:val="nil"/>
                    <w:left w:val="nil"/>
                    <w:bottom w:val="single" w:sz="8" w:space="0" w:color="auto"/>
                    <w:right w:val="single" w:sz="8" w:space="0" w:color="auto"/>
                  </w:tcBorders>
                  <w:shd w:val="clear" w:color="auto" w:fill="auto"/>
                  <w:vAlign w:val="center"/>
                  <w:hideMark/>
                </w:tcPr>
                <w:p w14:paraId="69EE2C9F"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201</w:t>
                  </w:r>
                </w:p>
              </w:tc>
            </w:tr>
            <w:tr w:rsidR="00CE6977" w:rsidRPr="00CE6977" w14:paraId="15436199" w14:textId="77777777" w:rsidTr="00CE6977">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0CF2881" w14:textId="77777777" w:rsidR="00CE6977" w:rsidRPr="00CE6977" w:rsidRDefault="00CE6977" w:rsidP="00CE6977">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6651A385" w14:textId="77777777" w:rsidR="00CE6977" w:rsidRPr="00CE6977" w:rsidRDefault="00CE6977" w:rsidP="00CE6977">
                  <w:pPr>
                    <w:spacing w:after="0"/>
                    <w:rPr>
                      <w:rFonts w:ascii="Calibri" w:eastAsia="Times New Roman" w:hAnsi="Calibri" w:cs="Calibri"/>
                      <w:color w:val="000000"/>
                    </w:rPr>
                  </w:pPr>
                  <w:r w:rsidRPr="00CE6977">
                    <w:rPr>
                      <w:rFonts w:ascii="Calibri" w:eastAsia="Times New Roman" w:hAnsi="Calibri" w:cs="Calibri"/>
                      <w:color w:val="000000"/>
                    </w:rPr>
                    <w:t>Number of Clients had first delivered service within 10 days</w:t>
                  </w:r>
                </w:p>
              </w:tc>
              <w:tc>
                <w:tcPr>
                  <w:tcW w:w="1240" w:type="dxa"/>
                  <w:tcBorders>
                    <w:top w:val="nil"/>
                    <w:left w:val="nil"/>
                    <w:bottom w:val="single" w:sz="8" w:space="0" w:color="auto"/>
                    <w:right w:val="single" w:sz="8" w:space="0" w:color="auto"/>
                  </w:tcBorders>
                  <w:shd w:val="clear" w:color="auto" w:fill="auto"/>
                  <w:vAlign w:val="center"/>
                  <w:hideMark/>
                </w:tcPr>
                <w:p w14:paraId="64FB0A2B"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4514</w:t>
                  </w:r>
                </w:p>
              </w:tc>
              <w:tc>
                <w:tcPr>
                  <w:tcW w:w="1240" w:type="dxa"/>
                  <w:tcBorders>
                    <w:top w:val="nil"/>
                    <w:left w:val="nil"/>
                    <w:bottom w:val="single" w:sz="8" w:space="0" w:color="auto"/>
                    <w:right w:val="single" w:sz="8" w:space="0" w:color="auto"/>
                  </w:tcBorders>
                  <w:shd w:val="clear" w:color="auto" w:fill="auto"/>
                  <w:vAlign w:val="center"/>
                  <w:hideMark/>
                </w:tcPr>
                <w:p w14:paraId="0DC20032"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1904</w:t>
                  </w:r>
                </w:p>
              </w:tc>
              <w:tc>
                <w:tcPr>
                  <w:tcW w:w="1240" w:type="dxa"/>
                  <w:tcBorders>
                    <w:top w:val="nil"/>
                    <w:left w:val="nil"/>
                    <w:bottom w:val="single" w:sz="8" w:space="0" w:color="auto"/>
                    <w:right w:val="single" w:sz="8" w:space="0" w:color="auto"/>
                  </w:tcBorders>
                  <w:shd w:val="clear" w:color="auto" w:fill="auto"/>
                  <w:vAlign w:val="center"/>
                  <w:hideMark/>
                </w:tcPr>
                <w:p w14:paraId="668E3935"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2532</w:t>
                  </w:r>
                </w:p>
              </w:tc>
              <w:tc>
                <w:tcPr>
                  <w:tcW w:w="1240" w:type="dxa"/>
                  <w:tcBorders>
                    <w:top w:val="nil"/>
                    <w:left w:val="nil"/>
                    <w:bottom w:val="single" w:sz="8" w:space="0" w:color="auto"/>
                    <w:right w:val="single" w:sz="8" w:space="0" w:color="auto"/>
                  </w:tcBorders>
                  <w:shd w:val="clear" w:color="auto" w:fill="auto"/>
                  <w:vAlign w:val="center"/>
                  <w:hideMark/>
                </w:tcPr>
                <w:p w14:paraId="7935852F"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70</w:t>
                  </w:r>
                </w:p>
              </w:tc>
            </w:tr>
            <w:tr w:rsidR="00CE6977" w:rsidRPr="00CE6977" w14:paraId="2BF31E15" w14:textId="77777777" w:rsidTr="00CE6977">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503F86E" w14:textId="77777777" w:rsidR="00CE6977" w:rsidRPr="00CE6977" w:rsidRDefault="00CE6977" w:rsidP="00CE6977">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145E899A" w14:textId="77777777" w:rsidR="00CE6977" w:rsidRPr="00CE6977" w:rsidRDefault="00CE6977" w:rsidP="00CE6977">
                  <w:pPr>
                    <w:spacing w:after="0"/>
                    <w:rPr>
                      <w:rFonts w:ascii="Calibri" w:eastAsia="Times New Roman" w:hAnsi="Calibri" w:cs="Calibri"/>
                      <w:color w:val="000000"/>
                    </w:rPr>
                  </w:pPr>
                  <w:r w:rsidRPr="00CE6977">
                    <w:rPr>
                      <w:rFonts w:ascii="Calibri" w:eastAsia="Times New Roman" w:hAnsi="Calibri" w:cs="Calibri"/>
                      <w:color w:val="000000"/>
                    </w:rPr>
                    <w:t>Percent within 10 business days</w:t>
                  </w:r>
                </w:p>
              </w:tc>
              <w:tc>
                <w:tcPr>
                  <w:tcW w:w="1240" w:type="dxa"/>
                  <w:tcBorders>
                    <w:top w:val="nil"/>
                    <w:left w:val="nil"/>
                    <w:bottom w:val="single" w:sz="8" w:space="0" w:color="auto"/>
                    <w:right w:val="single" w:sz="8" w:space="0" w:color="auto"/>
                  </w:tcBorders>
                  <w:shd w:val="clear" w:color="auto" w:fill="auto"/>
                  <w:vAlign w:val="center"/>
                  <w:hideMark/>
                </w:tcPr>
                <w:p w14:paraId="09D1932B"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34%</w:t>
                  </w:r>
                </w:p>
              </w:tc>
              <w:tc>
                <w:tcPr>
                  <w:tcW w:w="1240" w:type="dxa"/>
                  <w:tcBorders>
                    <w:top w:val="nil"/>
                    <w:left w:val="nil"/>
                    <w:bottom w:val="single" w:sz="8" w:space="0" w:color="auto"/>
                    <w:right w:val="single" w:sz="8" w:space="0" w:color="auto"/>
                  </w:tcBorders>
                  <w:shd w:val="clear" w:color="auto" w:fill="auto"/>
                  <w:vAlign w:val="center"/>
                  <w:hideMark/>
                </w:tcPr>
                <w:p w14:paraId="48079144"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30%</w:t>
                  </w:r>
                </w:p>
              </w:tc>
              <w:tc>
                <w:tcPr>
                  <w:tcW w:w="1240" w:type="dxa"/>
                  <w:tcBorders>
                    <w:top w:val="nil"/>
                    <w:left w:val="nil"/>
                    <w:bottom w:val="single" w:sz="8" w:space="0" w:color="auto"/>
                    <w:right w:val="single" w:sz="8" w:space="0" w:color="auto"/>
                  </w:tcBorders>
                  <w:shd w:val="clear" w:color="auto" w:fill="auto"/>
                  <w:vAlign w:val="center"/>
                  <w:hideMark/>
                </w:tcPr>
                <w:p w14:paraId="655CC3D4"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36%</w:t>
                  </w:r>
                </w:p>
              </w:tc>
              <w:tc>
                <w:tcPr>
                  <w:tcW w:w="1240" w:type="dxa"/>
                  <w:tcBorders>
                    <w:top w:val="nil"/>
                    <w:left w:val="nil"/>
                    <w:bottom w:val="single" w:sz="8" w:space="0" w:color="auto"/>
                    <w:right w:val="single" w:sz="8" w:space="0" w:color="auto"/>
                  </w:tcBorders>
                  <w:shd w:val="clear" w:color="auto" w:fill="auto"/>
                  <w:vAlign w:val="center"/>
                  <w:hideMark/>
                </w:tcPr>
                <w:p w14:paraId="32D18BF6"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35%</w:t>
                  </w:r>
                </w:p>
              </w:tc>
            </w:tr>
            <w:tr w:rsidR="00CE6977" w:rsidRPr="00CE6977" w14:paraId="30667984" w14:textId="77777777" w:rsidTr="00CE6977">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8D5CA92" w14:textId="77777777" w:rsidR="00CE6977" w:rsidRPr="00CE6977" w:rsidRDefault="00CE6977" w:rsidP="00CE6977">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2CC90CB2" w14:textId="77777777" w:rsidR="00CE6977" w:rsidRPr="00CE6977" w:rsidRDefault="00CE6977" w:rsidP="00CE6977">
                  <w:pPr>
                    <w:spacing w:after="0"/>
                    <w:rPr>
                      <w:rFonts w:ascii="Calibri" w:eastAsia="Times New Roman" w:hAnsi="Calibri" w:cs="Calibri"/>
                      <w:color w:val="000000"/>
                    </w:rPr>
                  </w:pPr>
                  <w:r w:rsidRPr="00CE6977">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37F8D158"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11.8 days/ 8 days</w:t>
                  </w:r>
                </w:p>
              </w:tc>
              <w:tc>
                <w:tcPr>
                  <w:tcW w:w="1240" w:type="dxa"/>
                  <w:tcBorders>
                    <w:top w:val="nil"/>
                    <w:left w:val="nil"/>
                    <w:bottom w:val="single" w:sz="8" w:space="0" w:color="auto"/>
                    <w:right w:val="single" w:sz="8" w:space="0" w:color="auto"/>
                  </w:tcBorders>
                  <w:shd w:val="clear" w:color="auto" w:fill="auto"/>
                  <w:vAlign w:val="center"/>
                  <w:hideMark/>
                </w:tcPr>
                <w:p w14:paraId="5F83FE26"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11.3 days/ 8 days</w:t>
                  </w:r>
                </w:p>
              </w:tc>
              <w:tc>
                <w:tcPr>
                  <w:tcW w:w="1240" w:type="dxa"/>
                  <w:tcBorders>
                    <w:top w:val="nil"/>
                    <w:left w:val="nil"/>
                    <w:bottom w:val="single" w:sz="8" w:space="0" w:color="auto"/>
                    <w:right w:val="single" w:sz="8" w:space="0" w:color="auto"/>
                  </w:tcBorders>
                  <w:shd w:val="clear" w:color="auto" w:fill="auto"/>
                  <w:vAlign w:val="center"/>
                  <w:hideMark/>
                </w:tcPr>
                <w:p w14:paraId="65B9E832"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12.1 days/ 9 days</w:t>
                  </w:r>
                </w:p>
              </w:tc>
              <w:tc>
                <w:tcPr>
                  <w:tcW w:w="1240" w:type="dxa"/>
                  <w:tcBorders>
                    <w:top w:val="nil"/>
                    <w:left w:val="nil"/>
                    <w:bottom w:val="single" w:sz="8" w:space="0" w:color="auto"/>
                    <w:right w:val="single" w:sz="8" w:space="0" w:color="auto"/>
                  </w:tcBorders>
                  <w:shd w:val="clear" w:color="auto" w:fill="auto"/>
                  <w:vAlign w:val="center"/>
                  <w:hideMark/>
                </w:tcPr>
                <w:p w14:paraId="280DB1B0" w14:textId="77777777" w:rsidR="00CE6977" w:rsidRPr="00CE6977" w:rsidRDefault="00CE6977" w:rsidP="00CE6977">
                  <w:pPr>
                    <w:spacing w:after="0"/>
                    <w:jc w:val="center"/>
                    <w:rPr>
                      <w:rFonts w:ascii="Calibri" w:eastAsia="Times New Roman" w:hAnsi="Calibri" w:cs="Calibri"/>
                      <w:color w:val="000000"/>
                    </w:rPr>
                  </w:pPr>
                  <w:r w:rsidRPr="00CE6977">
                    <w:rPr>
                      <w:rFonts w:ascii="Calibri" w:eastAsia="Times New Roman" w:hAnsi="Calibri" w:cs="Calibri"/>
                      <w:color w:val="000000"/>
                    </w:rPr>
                    <w:t>13.7 days/11 days</w:t>
                  </w:r>
                </w:p>
              </w:tc>
            </w:tr>
            <w:tr w:rsidR="00CE6977" w:rsidRPr="00CE6977" w14:paraId="2694CA89" w14:textId="77777777" w:rsidTr="00C51BE8">
              <w:trPr>
                <w:trHeight w:val="268"/>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63148DE7" w14:textId="301DEAA8" w:rsidR="00CE6977" w:rsidRPr="00CE6977" w:rsidRDefault="00CE6977" w:rsidP="00CE6977">
                  <w:pPr>
                    <w:spacing w:after="0"/>
                    <w:rPr>
                      <w:rFonts w:ascii="Calibri" w:eastAsia="Times New Roman" w:hAnsi="Calibri" w:cs="Calibri"/>
                      <w:b/>
                      <w:bCs/>
                      <w:color w:val="FFFFFF"/>
                    </w:rPr>
                  </w:pPr>
                  <w:r w:rsidRPr="00CE6977">
                    <w:rPr>
                      <w:rFonts w:ascii="Calibri" w:eastAsia="Times New Roman" w:hAnsi="Calibri" w:cs="Calibri"/>
                      <w:b/>
                      <w:bCs/>
                      <w:color w:val="FFFFFF"/>
                    </w:rPr>
                    <w:t>First request for service to first delivered service  -</w:t>
                  </w:r>
                  <w:r>
                    <w:rPr>
                      <w:rFonts w:ascii="Calibri" w:eastAsia="Times New Roman" w:hAnsi="Calibri" w:cs="Calibri"/>
                      <w:b/>
                      <w:bCs/>
                      <w:color w:val="FFFFFF"/>
                    </w:rPr>
                    <w:t>FY23</w:t>
                  </w:r>
                </w:p>
              </w:tc>
            </w:tr>
            <w:tr w:rsidR="00CE6977" w:rsidRPr="00CE6977" w14:paraId="250552E9" w14:textId="77777777" w:rsidTr="00CE6977">
              <w:trPr>
                <w:trHeight w:val="600"/>
              </w:trPr>
              <w:tc>
                <w:tcPr>
                  <w:tcW w:w="2080" w:type="dxa"/>
                  <w:tcBorders>
                    <w:top w:val="nil"/>
                    <w:left w:val="single" w:sz="8" w:space="0" w:color="auto"/>
                    <w:bottom w:val="single" w:sz="8" w:space="0" w:color="auto"/>
                    <w:right w:val="nil"/>
                  </w:tcBorders>
                  <w:shd w:val="clear" w:color="000000" w:fill="D9E2F3"/>
                  <w:vAlign w:val="center"/>
                  <w:hideMark/>
                </w:tcPr>
                <w:p w14:paraId="352AA7A9"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Quarter</w:t>
                  </w:r>
                </w:p>
              </w:tc>
              <w:tc>
                <w:tcPr>
                  <w:tcW w:w="3340" w:type="dxa"/>
                  <w:tcBorders>
                    <w:top w:val="nil"/>
                    <w:left w:val="single" w:sz="8" w:space="0" w:color="auto"/>
                    <w:bottom w:val="single" w:sz="8" w:space="0" w:color="auto"/>
                    <w:right w:val="single" w:sz="8" w:space="0" w:color="auto"/>
                  </w:tcBorders>
                  <w:shd w:val="clear" w:color="000000" w:fill="D9E2F3"/>
                  <w:vAlign w:val="center"/>
                  <w:hideMark/>
                </w:tcPr>
                <w:p w14:paraId="406ED995"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Measure</w:t>
                  </w:r>
                </w:p>
              </w:tc>
              <w:tc>
                <w:tcPr>
                  <w:tcW w:w="1240" w:type="dxa"/>
                  <w:tcBorders>
                    <w:top w:val="nil"/>
                    <w:left w:val="nil"/>
                    <w:bottom w:val="single" w:sz="8" w:space="0" w:color="auto"/>
                    <w:right w:val="single" w:sz="8" w:space="0" w:color="auto"/>
                  </w:tcBorders>
                  <w:shd w:val="clear" w:color="000000" w:fill="D9D9D9"/>
                  <w:vAlign w:val="center"/>
                  <w:hideMark/>
                </w:tcPr>
                <w:p w14:paraId="779E0523"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Systemwide</w:t>
                  </w:r>
                </w:p>
              </w:tc>
              <w:tc>
                <w:tcPr>
                  <w:tcW w:w="1240" w:type="dxa"/>
                  <w:tcBorders>
                    <w:top w:val="nil"/>
                    <w:left w:val="nil"/>
                    <w:bottom w:val="single" w:sz="8" w:space="0" w:color="auto"/>
                    <w:right w:val="single" w:sz="8" w:space="0" w:color="auto"/>
                  </w:tcBorders>
                  <w:shd w:val="clear" w:color="000000" w:fill="D9D9D9"/>
                  <w:vAlign w:val="center"/>
                  <w:hideMark/>
                </w:tcPr>
                <w:p w14:paraId="04381205"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7617F87E"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10A50033" w14:textId="77777777"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 xml:space="preserve">Foster Youth </w:t>
                  </w:r>
                </w:p>
              </w:tc>
            </w:tr>
            <w:tr w:rsidR="00CE6977" w:rsidRPr="00CE6977" w14:paraId="31252F9C" w14:textId="77777777" w:rsidTr="00CE6977">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84A78D4" w14:textId="0AC43EB0" w:rsidR="00CE6977" w:rsidRPr="00CE6977" w:rsidRDefault="00CE6977" w:rsidP="00CE6977">
                  <w:pPr>
                    <w:spacing w:after="0"/>
                    <w:jc w:val="center"/>
                    <w:rPr>
                      <w:rFonts w:ascii="Calibri" w:eastAsia="Times New Roman" w:hAnsi="Calibri" w:cs="Calibri"/>
                      <w:b/>
                      <w:bCs/>
                      <w:color w:val="000000"/>
                    </w:rPr>
                  </w:pPr>
                  <w:r w:rsidRPr="00CE6977">
                    <w:rPr>
                      <w:rFonts w:ascii="Calibri" w:eastAsia="Times New Roman" w:hAnsi="Calibri" w:cs="Calibri"/>
                      <w:b/>
                      <w:bCs/>
                      <w:color w:val="000000"/>
                    </w:rPr>
                    <w:t xml:space="preserve">End of FY </w:t>
                  </w:r>
                  <w:r>
                    <w:rPr>
                      <w:rFonts w:ascii="Calibri" w:eastAsia="Times New Roman" w:hAnsi="Calibri" w:cs="Calibri"/>
                      <w:b/>
                      <w:bCs/>
                      <w:color w:val="000000"/>
                    </w:rPr>
                    <w:t xml:space="preserve">23 </w:t>
                  </w:r>
                  <w:r w:rsidRPr="00CE6977">
                    <w:rPr>
                      <w:rFonts w:ascii="Calibri" w:eastAsia="Times New Roman" w:hAnsi="Calibri" w:cs="Calibri"/>
                      <w:b/>
                      <w:bCs/>
                      <w:color w:val="00000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3C0A4218" w14:textId="77777777" w:rsidR="00CE6977" w:rsidRPr="00CE6977" w:rsidRDefault="00CE6977" w:rsidP="00CE6977">
                  <w:pPr>
                    <w:spacing w:after="0"/>
                    <w:rPr>
                      <w:rFonts w:ascii="Calibri" w:eastAsia="Times New Roman" w:hAnsi="Calibri" w:cs="Calibri"/>
                    </w:rPr>
                  </w:pPr>
                  <w:r w:rsidRPr="00CE6977">
                    <w:rPr>
                      <w:rFonts w:ascii="Calibri" w:eastAsia="Times New Roman" w:hAnsi="Calibri" w:cs="Calibri"/>
                    </w:rPr>
                    <w:t>Total # of Referrals</w:t>
                  </w:r>
                </w:p>
              </w:tc>
              <w:tc>
                <w:tcPr>
                  <w:tcW w:w="1240" w:type="dxa"/>
                  <w:tcBorders>
                    <w:top w:val="nil"/>
                    <w:left w:val="nil"/>
                    <w:bottom w:val="single" w:sz="8" w:space="0" w:color="auto"/>
                    <w:right w:val="single" w:sz="8" w:space="0" w:color="auto"/>
                  </w:tcBorders>
                  <w:shd w:val="clear" w:color="000000" w:fill="FFFFFF"/>
                  <w:vAlign w:val="center"/>
                  <w:hideMark/>
                </w:tcPr>
                <w:p w14:paraId="70966DD4"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12459</w:t>
                  </w:r>
                </w:p>
              </w:tc>
              <w:tc>
                <w:tcPr>
                  <w:tcW w:w="1240" w:type="dxa"/>
                  <w:tcBorders>
                    <w:top w:val="nil"/>
                    <w:left w:val="nil"/>
                    <w:bottom w:val="single" w:sz="8" w:space="0" w:color="auto"/>
                    <w:right w:val="single" w:sz="8" w:space="0" w:color="auto"/>
                  </w:tcBorders>
                  <w:shd w:val="clear" w:color="auto" w:fill="auto"/>
                  <w:vAlign w:val="center"/>
                  <w:hideMark/>
                </w:tcPr>
                <w:p w14:paraId="5600596C"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5854</w:t>
                  </w:r>
                </w:p>
              </w:tc>
              <w:tc>
                <w:tcPr>
                  <w:tcW w:w="1240" w:type="dxa"/>
                  <w:tcBorders>
                    <w:top w:val="nil"/>
                    <w:left w:val="nil"/>
                    <w:bottom w:val="single" w:sz="8" w:space="0" w:color="auto"/>
                    <w:right w:val="single" w:sz="8" w:space="0" w:color="auto"/>
                  </w:tcBorders>
                  <w:shd w:val="clear" w:color="auto" w:fill="auto"/>
                  <w:vAlign w:val="center"/>
                  <w:hideMark/>
                </w:tcPr>
                <w:p w14:paraId="6673645E"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6605</w:t>
                  </w:r>
                </w:p>
              </w:tc>
              <w:tc>
                <w:tcPr>
                  <w:tcW w:w="1240" w:type="dxa"/>
                  <w:tcBorders>
                    <w:top w:val="nil"/>
                    <w:left w:val="nil"/>
                    <w:bottom w:val="single" w:sz="8" w:space="0" w:color="auto"/>
                    <w:right w:val="single" w:sz="8" w:space="0" w:color="auto"/>
                  </w:tcBorders>
                  <w:shd w:val="clear" w:color="auto" w:fill="auto"/>
                  <w:vAlign w:val="center"/>
                  <w:hideMark/>
                </w:tcPr>
                <w:p w14:paraId="73DE45B5"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109</w:t>
                  </w:r>
                </w:p>
              </w:tc>
            </w:tr>
            <w:tr w:rsidR="00CE6977" w:rsidRPr="00CE6977" w14:paraId="4ADFB43F" w14:textId="77777777" w:rsidTr="00CE6977">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7AA03B13" w14:textId="77777777" w:rsidR="00CE6977" w:rsidRPr="00CE6977" w:rsidRDefault="00CE6977" w:rsidP="00CE6977">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70074C13" w14:textId="77777777" w:rsidR="00CE6977" w:rsidRPr="00CE6977" w:rsidRDefault="00CE6977" w:rsidP="00CE6977">
                  <w:pPr>
                    <w:spacing w:after="0"/>
                    <w:rPr>
                      <w:rFonts w:ascii="Calibri" w:eastAsia="Times New Roman" w:hAnsi="Calibri" w:cs="Calibri"/>
                    </w:rPr>
                  </w:pPr>
                  <w:r w:rsidRPr="00CE6977">
                    <w:rPr>
                      <w:rFonts w:ascii="Calibri" w:eastAsia="Times New Roman" w:hAnsi="Calibri" w:cs="Calibri"/>
                    </w:rPr>
                    <w:t>Number of Clients had first delivered service within 10 days</w:t>
                  </w:r>
                </w:p>
              </w:tc>
              <w:tc>
                <w:tcPr>
                  <w:tcW w:w="1240" w:type="dxa"/>
                  <w:tcBorders>
                    <w:top w:val="nil"/>
                    <w:left w:val="nil"/>
                    <w:bottom w:val="single" w:sz="8" w:space="0" w:color="auto"/>
                    <w:right w:val="single" w:sz="8" w:space="0" w:color="auto"/>
                  </w:tcBorders>
                  <w:shd w:val="clear" w:color="000000" w:fill="FFFFFF"/>
                  <w:vAlign w:val="center"/>
                  <w:hideMark/>
                </w:tcPr>
                <w:p w14:paraId="62FE5EA0"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3836</w:t>
                  </w:r>
                </w:p>
              </w:tc>
              <w:tc>
                <w:tcPr>
                  <w:tcW w:w="1240" w:type="dxa"/>
                  <w:tcBorders>
                    <w:top w:val="nil"/>
                    <w:left w:val="nil"/>
                    <w:bottom w:val="single" w:sz="8" w:space="0" w:color="auto"/>
                    <w:right w:val="single" w:sz="8" w:space="0" w:color="auto"/>
                  </w:tcBorders>
                  <w:shd w:val="clear" w:color="auto" w:fill="auto"/>
                  <w:vAlign w:val="center"/>
                  <w:hideMark/>
                </w:tcPr>
                <w:p w14:paraId="5381055A"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1707</w:t>
                  </w:r>
                </w:p>
              </w:tc>
              <w:tc>
                <w:tcPr>
                  <w:tcW w:w="1240" w:type="dxa"/>
                  <w:tcBorders>
                    <w:top w:val="nil"/>
                    <w:left w:val="nil"/>
                    <w:bottom w:val="single" w:sz="8" w:space="0" w:color="auto"/>
                    <w:right w:val="single" w:sz="8" w:space="0" w:color="auto"/>
                  </w:tcBorders>
                  <w:shd w:val="clear" w:color="auto" w:fill="auto"/>
                  <w:vAlign w:val="center"/>
                  <w:hideMark/>
                </w:tcPr>
                <w:p w14:paraId="17B736BF"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2129</w:t>
                  </w:r>
                </w:p>
              </w:tc>
              <w:tc>
                <w:tcPr>
                  <w:tcW w:w="1240" w:type="dxa"/>
                  <w:tcBorders>
                    <w:top w:val="nil"/>
                    <w:left w:val="nil"/>
                    <w:bottom w:val="single" w:sz="8" w:space="0" w:color="auto"/>
                    <w:right w:val="single" w:sz="8" w:space="0" w:color="auto"/>
                  </w:tcBorders>
                  <w:shd w:val="clear" w:color="auto" w:fill="auto"/>
                  <w:vAlign w:val="center"/>
                  <w:hideMark/>
                </w:tcPr>
                <w:p w14:paraId="6ABC0A30"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36</w:t>
                  </w:r>
                </w:p>
              </w:tc>
            </w:tr>
            <w:tr w:rsidR="00CE6977" w:rsidRPr="00CE6977" w14:paraId="40784D54" w14:textId="77777777" w:rsidTr="00CE6977">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312A271" w14:textId="77777777" w:rsidR="00CE6977" w:rsidRPr="00CE6977" w:rsidRDefault="00CE6977" w:rsidP="00CE6977">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7CEE7C73" w14:textId="77777777" w:rsidR="00CE6977" w:rsidRPr="00CE6977" w:rsidRDefault="00CE6977" w:rsidP="00CE6977">
                  <w:pPr>
                    <w:spacing w:after="0"/>
                    <w:rPr>
                      <w:rFonts w:ascii="Calibri" w:eastAsia="Times New Roman" w:hAnsi="Calibri" w:cs="Calibri"/>
                    </w:rPr>
                  </w:pPr>
                  <w:r w:rsidRPr="00CE6977">
                    <w:rPr>
                      <w:rFonts w:ascii="Calibri" w:eastAsia="Times New Roman" w:hAnsi="Calibri" w:cs="Calibri"/>
                    </w:rPr>
                    <w:t>Percent within 10 business days</w:t>
                  </w:r>
                </w:p>
              </w:tc>
              <w:tc>
                <w:tcPr>
                  <w:tcW w:w="1240" w:type="dxa"/>
                  <w:tcBorders>
                    <w:top w:val="nil"/>
                    <w:left w:val="nil"/>
                    <w:bottom w:val="single" w:sz="8" w:space="0" w:color="auto"/>
                    <w:right w:val="single" w:sz="8" w:space="0" w:color="auto"/>
                  </w:tcBorders>
                  <w:shd w:val="clear" w:color="auto" w:fill="auto"/>
                  <w:vAlign w:val="center"/>
                  <w:hideMark/>
                </w:tcPr>
                <w:p w14:paraId="642938D8"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31%</w:t>
                  </w:r>
                </w:p>
              </w:tc>
              <w:tc>
                <w:tcPr>
                  <w:tcW w:w="1240" w:type="dxa"/>
                  <w:tcBorders>
                    <w:top w:val="nil"/>
                    <w:left w:val="nil"/>
                    <w:bottom w:val="single" w:sz="8" w:space="0" w:color="auto"/>
                    <w:right w:val="single" w:sz="8" w:space="0" w:color="auto"/>
                  </w:tcBorders>
                  <w:shd w:val="clear" w:color="auto" w:fill="auto"/>
                  <w:vAlign w:val="center"/>
                  <w:hideMark/>
                </w:tcPr>
                <w:p w14:paraId="1C76AAFC"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29%</w:t>
                  </w:r>
                </w:p>
              </w:tc>
              <w:tc>
                <w:tcPr>
                  <w:tcW w:w="1240" w:type="dxa"/>
                  <w:tcBorders>
                    <w:top w:val="nil"/>
                    <w:left w:val="nil"/>
                    <w:bottom w:val="single" w:sz="8" w:space="0" w:color="auto"/>
                    <w:right w:val="single" w:sz="8" w:space="0" w:color="auto"/>
                  </w:tcBorders>
                  <w:shd w:val="clear" w:color="auto" w:fill="auto"/>
                  <w:vAlign w:val="center"/>
                  <w:hideMark/>
                </w:tcPr>
                <w:p w14:paraId="0F8A4A56"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32%</w:t>
                  </w:r>
                </w:p>
              </w:tc>
              <w:tc>
                <w:tcPr>
                  <w:tcW w:w="1240" w:type="dxa"/>
                  <w:tcBorders>
                    <w:top w:val="nil"/>
                    <w:left w:val="nil"/>
                    <w:bottom w:val="single" w:sz="8" w:space="0" w:color="auto"/>
                    <w:right w:val="single" w:sz="8" w:space="0" w:color="auto"/>
                  </w:tcBorders>
                  <w:shd w:val="clear" w:color="auto" w:fill="auto"/>
                  <w:vAlign w:val="center"/>
                  <w:hideMark/>
                </w:tcPr>
                <w:p w14:paraId="47526EFA"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33%</w:t>
                  </w:r>
                </w:p>
              </w:tc>
            </w:tr>
            <w:tr w:rsidR="00CE6977" w:rsidRPr="00CE6977" w14:paraId="3F921E5F" w14:textId="77777777" w:rsidTr="00CE6977">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623B678E" w14:textId="77777777" w:rsidR="00CE6977" w:rsidRPr="00CE6977" w:rsidRDefault="00CE6977" w:rsidP="00CE6977">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1C009CD6" w14:textId="77777777" w:rsidR="00CE6977" w:rsidRPr="00CE6977" w:rsidRDefault="00CE6977" w:rsidP="00CE6977">
                  <w:pPr>
                    <w:spacing w:after="0"/>
                    <w:rPr>
                      <w:rFonts w:ascii="Calibri" w:eastAsia="Times New Roman" w:hAnsi="Calibri" w:cs="Calibri"/>
                    </w:rPr>
                  </w:pPr>
                  <w:r w:rsidRPr="00CE6977">
                    <w:rPr>
                      <w:rFonts w:ascii="Calibri" w:eastAsia="Times New Roman" w:hAnsi="Calibri" w:cs="Calibri"/>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5E8D86F2"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14.8 days/ 10 days</w:t>
                  </w:r>
                </w:p>
              </w:tc>
              <w:tc>
                <w:tcPr>
                  <w:tcW w:w="1240" w:type="dxa"/>
                  <w:tcBorders>
                    <w:top w:val="nil"/>
                    <w:left w:val="nil"/>
                    <w:bottom w:val="single" w:sz="8" w:space="0" w:color="auto"/>
                    <w:right w:val="single" w:sz="8" w:space="0" w:color="auto"/>
                  </w:tcBorders>
                  <w:shd w:val="clear" w:color="auto" w:fill="auto"/>
                  <w:vAlign w:val="center"/>
                  <w:hideMark/>
                </w:tcPr>
                <w:p w14:paraId="767EDD82"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14 days/ 9 days</w:t>
                  </w:r>
                </w:p>
              </w:tc>
              <w:tc>
                <w:tcPr>
                  <w:tcW w:w="1240" w:type="dxa"/>
                  <w:tcBorders>
                    <w:top w:val="nil"/>
                    <w:left w:val="nil"/>
                    <w:bottom w:val="single" w:sz="8" w:space="0" w:color="auto"/>
                    <w:right w:val="single" w:sz="8" w:space="0" w:color="auto"/>
                  </w:tcBorders>
                  <w:shd w:val="clear" w:color="auto" w:fill="auto"/>
                  <w:vAlign w:val="center"/>
                  <w:hideMark/>
                </w:tcPr>
                <w:p w14:paraId="7C04BE22"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15.3 days/ 11 days</w:t>
                  </w:r>
                </w:p>
              </w:tc>
              <w:tc>
                <w:tcPr>
                  <w:tcW w:w="1240" w:type="dxa"/>
                  <w:tcBorders>
                    <w:top w:val="nil"/>
                    <w:left w:val="nil"/>
                    <w:bottom w:val="single" w:sz="8" w:space="0" w:color="auto"/>
                    <w:right w:val="single" w:sz="8" w:space="0" w:color="auto"/>
                  </w:tcBorders>
                  <w:shd w:val="clear" w:color="auto" w:fill="auto"/>
                  <w:vAlign w:val="center"/>
                  <w:hideMark/>
                </w:tcPr>
                <w:p w14:paraId="5CFF0C92" w14:textId="77777777" w:rsidR="00CE6977" w:rsidRPr="00CE6977" w:rsidRDefault="00CE6977" w:rsidP="00CE6977">
                  <w:pPr>
                    <w:spacing w:after="0"/>
                    <w:jc w:val="center"/>
                    <w:rPr>
                      <w:rFonts w:ascii="Calibri" w:eastAsia="Times New Roman" w:hAnsi="Calibri" w:cs="Calibri"/>
                    </w:rPr>
                  </w:pPr>
                  <w:r w:rsidRPr="00CE6977">
                    <w:rPr>
                      <w:rFonts w:ascii="Calibri" w:eastAsia="Times New Roman" w:hAnsi="Calibri" w:cs="Calibri"/>
                    </w:rPr>
                    <w:t>14 days/10 days</w:t>
                  </w:r>
                </w:p>
              </w:tc>
            </w:tr>
          </w:tbl>
          <w:p w14:paraId="2CD6A4F1" w14:textId="12D01D51" w:rsidR="00CE6977" w:rsidRDefault="00CE6977" w:rsidP="005D277F">
            <w:pPr>
              <w:ind w:right="30"/>
            </w:pPr>
            <w:r>
              <w:t xml:space="preserve">Data source: Referral extract from myAvatar, Service report from myAvatar </w:t>
            </w:r>
          </w:p>
          <w:p w14:paraId="062ED675" w14:textId="77777777" w:rsidR="00CE6977" w:rsidRDefault="00CE6977" w:rsidP="005D277F">
            <w:pPr>
              <w:ind w:right="30"/>
            </w:pPr>
          </w:p>
        </w:tc>
        <w:tc>
          <w:tcPr>
            <w:tcW w:w="510" w:type="pct"/>
          </w:tcPr>
          <w:p w14:paraId="4896AFA3" w14:textId="77777777" w:rsidR="009D1924" w:rsidRDefault="009D1924" w:rsidP="00467FBC">
            <w:pPr>
              <w:pStyle w:val="HSAGNumbers"/>
            </w:pPr>
          </w:p>
          <w:p w14:paraId="4DE6006C" w14:textId="0E2E82C8" w:rsidR="009D1924" w:rsidRDefault="009D1924" w:rsidP="00467FBC">
            <w:pPr>
              <w:pStyle w:val="HSAGNumbers"/>
            </w:pPr>
            <w:r>
              <w:t xml:space="preserve">BHSD will continue to track and monitor this measure. As Same day assessment is implemented by more programs, BHSD hopes that this number will improve. QI will explore other Quality Improvement projects that may assist with better performance in this measure. </w:t>
            </w:r>
          </w:p>
        </w:tc>
        <w:tc>
          <w:tcPr>
            <w:tcW w:w="594" w:type="pct"/>
          </w:tcPr>
          <w:p w14:paraId="03E2CCC1" w14:textId="77777777" w:rsidR="00CE6977" w:rsidRDefault="00CE6977" w:rsidP="009D1924">
            <w:pPr>
              <w:pStyle w:val="HSAGBullets"/>
            </w:pPr>
            <w:r>
              <w:t>Quality Improvement Division</w:t>
            </w:r>
          </w:p>
          <w:p w14:paraId="2ED5C568" w14:textId="77777777" w:rsidR="00CE6977" w:rsidRDefault="00CE6977" w:rsidP="009D1924">
            <w:pPr>
              <w:pStyle w:val="HSAGBullets"/>
            </w:pPr>
            <w:r>
              <w:t>Clinical Division Leadership (Division Directors, Contract Monitors)</w:t>
            </w:r>
          </w:p>
          <w:p w14:paraId="0BAB18BD" w14:textId="5A02F096" w:rsidR="00D34B4B" w:rsidRDefault="00CE6977" w:rsidP="009D1924">
            <w:pPr>
              <w:pStyle w:val="HSAGBullets"/>
            </w:pPr>
            <w:r>
              <w:t>Call Center</w:t>
            </w:r>
          </w:p>
        </w:tc>
      </w:tr>
      <w:tr w:rsidR="00D34B4B" w14:paraId="54ADAEB0" w14:textId="77777777" w:rsidTr="009D1924">
        <w:trPr>
          <w:cnfStyle w:val="000000100000" w:firstRow="0" w:lastRow="0" w:firstColumn="0" w:lastColumn="0" w:oddVBand="0" w:evenVBand="0" w:oddHBand="1" w:evenHBand="0" w:firstRowFirstColumn="0" w:firstRowLastColumn="0" w:lastRowFirstColumn="0" w:lastRowLastColumn="0"/>
        </w:trPr>
        <w:tc>
          <w:tcPr>
            <w:tcW w:w="614" w:type="pct"/>
          </w:tcPr>
          <w:p w14:paraId="52D21483" w14:textId="6DD92484" w:rsidR="00F767FC" w:rsidRDefault="00583A4A" w:rsidP="00467FBC">
            <w:pPr>
              <w:pStyle w:val="HSAGNumbers"/>
              <w:numPr>
                <w:ilvl w:val="0"/>
                <w:numId w:val="46"/>
              </w:numPr>
            </w:pPr>
            <w:r>
              <w:t xml:space="preserve">Timely Access to Services- First Offered Psychiatry </w:t>
            </w:r>
          </w:p>
          <w:p w14:paraId="04A5B081" w14:textId="77777777" w:rsidR="009D1924" w:rsidRDefault="009D1924" w:rsidP="00467FBC">
            <w:pPr>
              <w:pStyle w:val="HSAGNumbers"/>
            </w:pPr>
          </w:p>
          <w:p w14:paraId="221174D6" w14:textId="7BDF07C6" w:rsidR="00F767FC" w:rsidRPr="009B647E" w:rsidRDefault="00583A4A" w:rsidP="00467FBC">
            <w:pPr>
              <w:pStyle w:val="HSAGNumbers"/>
            </w:pPr>
            <w:r>
              <w:t xml:space="preserve">80% of new beneficiaries will be offered a psychiatric appoint within 15 business days from </w:t>
            </w:r>
            <w:r w:rsidR="006B22C1">
              <w:t>request.</w:t>
            </w:r>
            <w:r>
              <w:t xml:space="preserve"> </w:t>
            </w:r>
          </w:p>
          <w:p w14:paraId="6FA1A4DB" w14:textId="77777777" w:rsidR="00D34B4B" w:rsidRDefault="00D34B4B" w:rsidP="00467FBC">
            <w:pPr>
              <w:pStyle w:val="HSAGNumbers"/>
            </w:pPr>
          </w:p>
          <w:p w14:paraId="1DECF185" w14:textId="77777777" w:rsidR="006B22C1" w:rsidRDefault="006B22C1" w:rsidP="00467FBC">
            <w:pPr>
              <w:pStyle w:val="HSAGNumbers"/>
            </w:pPr>
          </w:p>
          <w:p w14:paraId="765D4618" w14:textId="7B5137EF" w:rsidR="006B22C1" w:rsidRPr="00F06FD9" w:rsidRDefault="006B22C1" w:rsidP="00467FBC">
            <w:pPr>
              <w:pStyle w:val="HSAGNumbers"/>
            </w:pPr>
            <w:r>
              <w:t xml:space="preserve">Division: MH </w:t>
            </w:r>
          </w:p>
        </w:tc>
        <w:tc>
          <w:tcPr>
            <w:tcW w:w="824" w:type="pct"/>
          </w:tcPr>
          <w:p w14:paraId="69EAF135" w14:textId="77777777" w:rsidR="00D34B4B" w:rsidRPr="00583A4A" w:rsidRDefault="00583A4A" w:rsidP="00583A4A">
            <w:pPr>
              <w:pStyle w:val="ListParagraph"/>
              <w:numPr>
                <w:ilvl w:val="0"/>
                <w:numId w:val="47"/>
              </w:numPr>
              <w:rPr>
                <w:rFonts w:ascii="Segoe UI Light" w:hAnsi="Segoe UI Light" w:cs="Segoe UI Light"/>
              </w:rPr>
            </w:pPr>
            <w:r w:rsidRPr="00583A4A">
              <w:rPr>
                <w:rFonts w:ascii="Segoe UI Light" w:hAnsi="Segoe UI Light" w:cs="Segoe UI Light"/>
              </w:rPr>
              <w:t xml:space="preserve">QI will collect psychiatric request and offer dates from CCP’s and County Clinics </w:t>
            </w:r>
          </w:p>
          <w:p w14:paraId="0A9F6C32" w14:textId="77777777" w:rsidR="00583A4A" w:rsidRDefault="00583A4A" w:rsidP="00583A4A">
            <w:pPr>
              <w:pStyle w:val="ListParagraph"/>
              <w:numPr>
                <w:ilvl w:val="0"/>
                <w:numId w:val="47"/>
              </w:numPr>
            </w:pPr>
            <w:r w:rsidRPr="00583A4A">
              <w:rPr>
                <w:rFonts w:ascii="Segoe UI Light" w:hAnsi="Segoe UI Light" w:cs="Segoe UI Light"/>
              </w:rPr>
              <w:t>QI will analyze this data on a monthly basis.</w:t>
            </w:r>
            <w:r>
              <w:t xml:space="preserve"> </w:t>
            </w:r>
          </w:p>
          <w:p w14:paraId="7356F47C" w14:textId="0E36036D" w:rsidR="006B22C1" w:rsidRDefault="006B22C1" w:rsidP="00583A4A">
            <w:pPr>
              <w:pStyle w:val="ListParagraph"/>
              <w:numPr>
                <w:ilvl w:val="0"/>
                <w:numId w:val="47"/>
              </w:numPr>
            </w:pPr>
            <w:r w:rsidRPr="002D1653">
              <w:rPr>
                <w:rFonts w:ascii="Segoe UI Light" w:hAnsi="Segoe UI Light" w:cs="Segoe UI Light"/>
              </w:rPr>
              <w:t>Provide needed data for Annual Network Adequacy reporting</w:t>
            </w:r>
          </w:p>
        </w:tc>
        <w:tc>
          <w:tcPr>
            <w:tcW w:w="2459" w:type="pct"/>
          </w:tcPr>
          <w:p w14:paraId="4A72743A" w14:textId="2701BFAC" w:rsidR="00D34B4B" w:rsidRDefault="00135163" w:rsidP="005D277F">
            <w:pPr>
              <w:ind w:right="30"/>
            </w:pPr>
            <w:r>
              <w:t xml:space="preserve">BHSD began refining psychiatry tracking </w:t>
            </w:r>
            <w:r w:rsidR="00527F2E">
              <w:t xml:space="preserve">in mid FY 22, so FY 22 numbers are not fully representative. In FY 23 only 36% of beneficiaries were reported to have been offered a psychiatry appointment within 15 business days. </w:t>
            </w:r>
            <w:r w:rsidR="006E55CC">
              <w:t xml:space="preserve">It seems that request for psychiatry appointments is under reported across the system of care. </w:t>
            </w:r>
          </w:p>
          <w:p w14:paraId="24DD485C" w14:textId="3562DB6D" w:rsidR="00583A4A" w:rsidRDefault="00527F2E" w:rsidP="005D277F">
            <w:pPr>
              <w:ind w:right="30"/>
            </w:pPr>
            <w:r>
              <w:t>Graphs displaying quarterly performance can be found in the Appendix</w:t>
            </w:r>
          </w:p>
          <w:tbl>
            <w:tblPr>
              <w:tblW w:w="10380" w:type="dxa"/>
              <w:tblLook w:val="04A0" w:firstRow="1" w:lastRow="0" w:firstColumn="1" w:lastColumn="0" w:noHBand="0" w:noVBand="1"/>
            </w:tblPr>
            <w:tblGrid>
              <w:gridCol w:w="2062"/>
              <w:gridCol w:w="3299"/>
              <w:gridCol w:w="1325"/>
              <w:gridCol w:w="1229"/>
              <w:gridCol w:w="1235"/>
              <w:gridCol w:w="1230"/>
            </w:tblGrid>
            <w:tr w:rsidR="00583A4A" w:rsidRPr="00583A4A" w14:paraId="2B3B943E" w14:textId="77777777" w:rsidTr="00C51BE8">
              <w:trPr>
                <w:trHeight w:val="475"/>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7420D941" w14:textId="51506738" w:rsidR="00583A4A" w:rsidRPr="00583A4A" w:rsidRDefault="00583A4A" w:rsidP="00583A4A">
                  <w:pPr>
                    <w:spacing w:after="0"/>
                    <w:rPr>
                      <w:rFonts w:ascii="Calibri" w:eastAsia="Times New Roman" w:hAnsi="Calibri" w:cs="Calibri"/>
                      <w:b/>
                      <w:bCs/>
                      <w:color w:val="FFFFFF"/>
                    </w:rPr>
                  </w:pPr>
                  <w:r w:rsidRPr="00583A4A">
                    <w:rPr>
                      <w:rFonts w:ascii="Calibri" w:eastAsia="Times New Roman" w:hAnsi="Calibri" w:cs="Calibri"/>
                      <w:b/>
                      <w:bCs/>
                      <w:color w:val="FFFFFF"/>
                    </w:rPr>
                    <w:t>Beneficiary request for to non-urgent psychiatry to first offered psychiatry appointment -</w:t>
                  </w:r>
                  <w:r w:rsidR="006B22C1">
                    <w:rPr>
                      <w:rFonts w:ascii="Calibri" w:eastAsia="Times New Roman" w:hAnsi="Calibri" w:cs="Calibri"/>
                      <w:b/>
                      <w:bCs/>
                      <w:color w:val="FFFFFF"/>
                    </w:rPr>
                    <w:t>FY 22</w:t>
                  </w:r>
                </w:p>
              </w:tc>
            </w:tr>
            <w:tr w:rsidR="00583A4A" w:rsidRPr="00583A4A" w14:paraId="31F50D8D" w14:textId="77777777" w:rsidTr="002D2DA1">
              <w:trPr>
                <w:trHeight w:val="520"/>
              </w:trPr>
              <w:tc>
                <w:tcPr>
                  <w:tcW w:w="2080" w:type="dxa"/>
                  <w:tcBorders>
                    <w:top w:val="nil"/>
                    <w:left w:val="single" w:sz="8" w:space="0" w:color="auto"/>
                    <w:bottom w:val="single" w:sz="8" w:space="0" w:color="auto"/>
                    <w:right w:val="nil"/>
                  </w:tcBorders>
                  <w:shd w:val="clear" w:color="000000" w:fill="D9D9D9"/>
                  <w:vAlign w:val="center"/>
                  <w:hideMark/>
                </w:tcPr>
                <w:p w14:paraId="27B2CB4B" w14:textId="77777777"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Quarter</w:t>
                  </w:r>
                </w:p>
              </w:tc>
              <w:tc>
                <w:tcPr>
                  <w:tcW w:w="3340" w:type="dxa"/>
                  <w:tcBorders>
                    <w:top w:val="nil"/>
                    <w:left w:val="nil"/>
                    <w:bottom w:val="single" w:sz="8" w:space="0" w:color="auto"/>
                    <w:right w:val="nil"/>
                  </w:tcBorders>
                  <w:shd w:val="clear" w:color="000000" w:fill="D9D9D9"/>
                  <w:vAlign w:val="center"/>
                  <w:hideMark/>
                </w:tcPr>
                <w:p w14:paraId="112DBBA3" w14:textId="77777777"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22842951" w14:textId="77777777"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4331DEBE" w14:textId="77777777"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6B3B0273" w14:textId="77777777"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51D9F767" w14:textId="77777777"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 xml:space="preserve">Foster Youth </w:t>
                  </w:r>
                </w:p>
              </w:tc>
            </w:tr>
            <w:tr w:rsidR="00583A4A" w:rsidRPr="00583A4A" w14:paraId="0C38112E"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2115999D" w14:textId="5424B575"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End of FY</w:t>
                  </w:r>
                  <w:r w:rsidR="006B22C1">
                    <w:rPr>
                      <w:rFonts w:ascii="Calibri" w:eastAsia="Times New Roman" w:hAnsi="Calibri" w:cs="Calibri"/>
                      <w:b/>
                      <w:bCs/>
                      <w:color w:val="000000"/>
                    </w:rPr>
                    <w:t>22</w:t>
                  </w:r>
                  <w:r w:rsidRPr="00583A4A">
                    <w:rPr>
                      <w:rFonts w:ascii="Calibri" w:eastAsia="Times New Roman" w:hAnsi="Calibri" w:cs="Calibri"/>
                      <w:b/>
                      <w:bCs/>
                      <w:color w:val="000000"/>
                    </w:rPr>
                    <w:t xml:space="preserve"> Cumulative</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54B2E923" w14:textId="77777777" w:rsidR="00583A4A" w:rsidRPr="00583A4A" w:rsidRDefault="00583A4A" w:rsidP="00583A4A">
                  <w:pPr>
                    <w:spacing w:after="0"/>
                    <w:rPr>
                      <w:rFonts w:ascii="Calibri" w:eastAsia="Times New Roman" w:hAnsi="Calibri" w:cs="Calibri"/>
                      <w:color w:val="000000"/>
                    </w:rPr>
                  </w:pPr>
                  <w:r w:rsidRPr="00583A4A">
                    <w:rPr>
                      <w:rFonts w:ascii="Calibri" w:eastAsia="Times New Roman" w:hAnsi="Calibri" w:cs="Calibri"/>
                      <w:color w:val="000000"/>
                    </w:rPr>
                    <w:t>Total # Clients who requested Psychiatry appt</w:t>
                  </w:r>
                </w:p>
              </w:tc>
              <w:tc>
                <w:tcPr>
                  <w:tcW w:w="1240" w:type="dxa"/>
                  <w:tcBorders>
                    <w:top w:val="nil"/>
                    <w:left w:val="nil"/>
                    <w:bottom w:val="single" w:sz="8" w:space="0" w:color="auto"/>
                    <w:right w:val="single" w:sz="8" w:space="0" w:color="auto"/>
                  </w:tcBorders>
                  <w:shd w:val="clear" w:color="auto" w:fill="auto"/>
                  <w:vAlign w:val="center"/>
                  <w:hideMark/>
                </w:tcPr>
                <w:p w14:paraId="6EA6BA08"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956</w:t>
                  </w:r>
                </w:p>
              </w:tc>
              <w:tc>
                <w:tcPr>
                  <w:tcW w:w="1240" w:type="dxa"/>
                  <w:tcBorders>
                    <w:top w:val="nil"/>
                    <w:left w:val="nil"/>
                    <w:bottom w:val="single" w:sz="8" w:space="0" w:color="auto"/>
                    <w:right w:val="single" w:sz="8" w:space="0" w:color="auto"/>
                  </w:tcBorders>
                  <w:shd w:val="clear" w:color="auto" w:fill="auto"/>
                  <w:vAlign w:val="center"/>
                  <w:hideMark/>
                </w:tcPr>
                <w:p w14:paraId="0D3BA857"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662</w:t>
                  </w:r>
                </w:p>
              </w:tc>
              <w:tc>
                <w:tcPr>
                  <w:tcW w:w="1240" w:type="dxa"/>
                  <w:tcBorders>
                    <w:top w:val="nil"/>
                    <w:left w:val="nil"/>
                    <w:bottom w:val="single" w:sz="8" w:space="0" w:color="auto"/>
                    <w:right w:val="single" w:sz="8" w:space="0" w:color="auto"/>
                  </w:tcBorders>
                  <w:shd w:val="clear" w:color="auto" w:fill="auto"/>
                  <w:vAlign w:val="center"/>
                  <w:hideMark/>
                </w:tcPr>
                <w:p w14:paraId="44B5C694"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294</w:t>
                  </w:r>
                </w:p>
              </w:tc>
              <w:tc>
                <w:tcPr>
                  <w:tcW w:w="1240" w:type="dxa"/>
                  <w:tcBorders>
                    <w:top w:val="nil"/>
                    <w:left w:val="nil"/>
                    <w:bottom w:val="single" w:sz="8" w:space="0" w:color="auto"/>
                    <w:right w:val="single" w:sz="8" w:space="0" w:color="auto"/>
                  </w:tcBorders>
                  <w:shd w:val="clear" w:color="auto" w:fill="auto"/>
                  <w:vAlign w:val="center"/>
                  <w:hideMark/>
                </w:tcPr>
                <w:p w14:paraId="0C9005B8"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12</w:t>
                  </w:r>
                </w:p>
              </w:tc>
            </w:tr>
            <w:tr w:rsidR="00583A4A" w:rsidRPr="00583A4A" w14:paraId="69B70170"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DF7C110" w14:textId="77777777" w:rsidR="00583A4A" w:rsidRPr="00583A4A" w:rsidRDefault="00583A4A" w:rsidP="00583A4A">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04B67B3A" w14:textId="77777777" w:rsidR="00583A4A" w:rsidRPr="00583A4A" w:rsidRDefault="00583A4A" w:rsidP="00583A4A">
                  <w:pPr>
                    <w:spacing w:after="0"/>
                    <w:rPr>
                      <w:rFonts w:ascii="Calibri" w:eastAsia="Times New Roman" w:hAnsi="Calibri" w:cs="Calibri"/>
                      <w:color w:val="000000"/>
                    </w:rPr>
                  </w:pPr>
                  <w:r w:rsidRPr="00583A4A">
                    <w:rPr>
                      <w:rFonts w:ascii="Calibri" w:eastAsia="Times New Roman" w:hAnsi="Calibri" w:cs="Calibri"/>
                      <w:color w:val="000000"/>
                    </w:rPr>
                    <w:t>Number of Clients had first offered psychiatry appointment within 15 days</w:t>
                  </w:r>
                </w:p>
              </w:tc>
              <w:tc>
                <w:tcPr>
                  <w:tcW w:w="1240" w:type="dxa"/>
                  <w:tcBorders>
                    <w:top w:val="nil"/>
                    <w:left w:val="nil"/>
                    <w:bottom w:val="single" w:sz="8" w:space="0" w:color="auto"/>
                    <w:right w:val="single" w:sz="8" w:space="0" w:color="auto"/>
                  </w:tcBorders>
                  <w:shd w:val="clear" w:color="auto" w:fill="auto"/>
                  <w:vAlign w:val="center"/>
                  <w:hideMark/>
                </w:tcPr>
                <w:p w14:paraId="67A20F93"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477</w:t>
                  </w:r>
                </w:p>
              </w:tc>
              <w:tc>
                <w:tcPr>
                  <w:tcW w:w="1240" w:type="dxa"/>
                  <w:tcBorders>
                    <w:top w:val="nil"/>
                    <w:left w:val="nil"/>
                    <w:bottom w:val="single" w:sz="8" w:space="0" w:color="auto"/>
                    <w:right w:val="single" w:sz="8" w:space="0" w:color="auto"/>
                  </w:tcBorders>
                  <w:shd w:val="clear" w:color="auto" w:fill="auto"/>
                  <w:vAlign w:val="center"/>
                  <w:hideMark/>
                </w:tcPr>
                <w:p w14:paraId="4F3C5A63"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299</w:t>
                  </w:r>
                </w:p>
              </w:tc>
              <w:tc>
                <w:tcPr>
                  <w:tcW w:w="1240" w:type="dxa"/>
                  <w:tcBorders>
                    <w:top w:val="nil"/>
                    <w:left w:val="nil"/>
                    <w:bottom w:val="single" w:sz="8" w:space="0" w:color="auto"/>
                    <w:right w:val="single" w:sz="8" w:space="0" w:color="auto"/>
                  </w:tcBorders>
                  <w:shd w:val="clear" w:color="auto" w:fill="auto"/>
                  <w:vAlign w:val="center"/>
                  <w:hideMark/>
                </w:tcPr>
                <w:p w14:paraId="59645597"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178</w:t>
                  </w:r>
                </w:p>
              </w:tc>
              <w:tc>
                <w:tcPr>
                  <w:tcW w:w="1240" w:type="dxa"/>
                  <w:tcBorders>
                    <w:top w:val="nil"/>
                    <w:left w:val="nil"/>
                    <w:bottom w:val="single" w:sz="8" w:space="0" w:color="auto"/>
                    <w:right w:val="single" w:sz="8" w:space="0" w:color="auto"/>
                  </w:tcBorders>
                  <w:shd w:val="clear" w:color="auto" w:fill="auto"/>
                  <w:vAlign w:val="center"/>
                  <w:hideMark/>
                </w:tcPr>
                <w:p w14:paraId="79346296"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4</w:t>
                  </w:r>
                </w:p>
              </w:tc>
            </w:tr>
            <w:tr w:rsidR="00583A4A" w:rsidRPr="00583A4A" w14:paraId="7BC4B513" w14:textId="77777777" w:rsidTr="00583A4A">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CBF03B9" w14:textId="77777777" w:rsidR="00583A4A" w:rsidRPr="00583A4A" w:rsidRDefault="00583A4A" w:rsidP="00583A4A">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36FEA879" w14:textId="77777777" w:rsidR="00583A4A" w:rsidRPr="00583A4A" w:rsidRDefault="00583A4A" w:rsidP="00583A4A">
                  <w:pPr>
                    <w:spacing w:after="0"/>
                    <w:rPr>
                      <w:rFonts w:ascii="Calibri" w:eastAsia="Times New Roman" w:hAnsi="Calibri" w:cs="Calibri"/>
                      <w:color w:val="000000"/>
                    </w:rPr>
                  </w:pPr>
                  <w:r w:rsidRPr="00583A4A">
                    <w:rPr>
                      <w:rFonts w:ascii="Calibri" w:eastAsia="Times New Roman" w:hAnsi="Calibri" w:cs="Calibri"/>
                      <w:color w:val="000000"/>
                    </w:rPr>
                    <w:t>Percent within 15 business days</w:t>
                  </w:r>
                </w:p>
              </w:tc>
              <w:tc>
                <w:tcPr>
                  <w:tcW w:w="1240" w:type="dxa"/>
                  <w:tcBorders>
                    <w:top w:val="nil"/>
                    <w:left w:val="nil"/>
                    <w:bottom w:val="single" w:sz="8" w:space="0" w:color="auto"/>
                    <w:right w:val="single" w:sz="8" w:space="0" w:color="auto"/>
                  </w:tcBorders>
                  <w:shd w:val="clear" w:color="auto" w:fill="auto"/>
                  <w:vAlign w:val="center"/>
                  <w:hideMark/>
                </w:tcPr>
                <w:p w14:paraId="629202BF"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50%</w:t>
                  </w:r>
                </w:p>
              </w:tc>
              <w:tc>
                <w:tcPr>
                  <w:tcW w:w="1240" w:type="dxa"/>
                  <w:tcBorders>
                    <w:top w:val="nil"/>
                    <w:left w:val="nil"/>
                    <w:bottom w:val="single" w:sz="8" w:space="0" w:color="auto"/>
                    <w:right w:val="single" w:sz="8" w:space="0" w:color="auto"/>
                  </w:tcBorders>
                  <w:shd w:val="clear" w:color="auto" w:fill="auto"/>
                  <w:vAlign w:val="center"/>
                  <w:hideMark/>
                </w:tcPr>
                <w:p w14:paraId="16803C98"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45%</w:t>
                  </w:r>
                </w:p>
              </w:tc>
              <w:tc>
                <w:tcPr>
                  <w:tcW w:w="1240" w:type="dxa"/>
                  <w:tcBorders>
                    <w:top w:val="nil"/>
                    <w:left w:val="nil"/>
                    <w:bottom w:val="single" w:sz="8" w:space="0" w:color="auto"/>
                    <w:right w:val="single" w:sz="8" w:space="0" w:color="auto"/>
                  </w:tcBorders>
                  <w:shd w:val="clear" w:color="auto" w:fill="auto"/>
                  <w:vAlign w:val="center"/>
                  <w:hideMark/>
                </w:tcPr>
                <w:p w14:paraId="50A15993"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61%</w:t>
                  </w:r>
                </w:p>
              </w:tc>
              <w:tc>
                <w:tcPr>
                  <w:tcW w:w="1240" w:type="dxa"/>
                  <w:tcBorders>
                    <w:top w:val="nil"/>
                    <w:left w:val="nil"/>
                    <w:bottom w:val="single" w:sz="8" w:space="0" w:color="auto"/>
                    <w:right w:val="single" w:sz="8" w:space="0" w:color="auto"/>
                  </w:tcBorders>
                  <w:shd w:val="clear" w:color="auto" w:fill="auto"/>
                  <w:vAlign w:val="center"/>
                  <w:hideMark/>
                </w:tcPr>
                <w:p w14:paraId="58F64BBF"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33%</w:t>
                  </w:r>
                </w:p>
              </w:tc>
            </w:tr>
            <w:tr w:rsidR="00583A4A" w:rsidRPr="00583A4A" w14:paraId="3AA13B49" w14:textId="77777777" w:rsidTr="00583A4A">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463A02D" w14:textId="77777777" w:rsidR="00583A4A" w:rsidRPr="00583A4A" w:rsidRDefault="00583A4A" w:rsidP="00583A4A">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3D04A501" w14:textId="77777777" w:rsidR="00583A4A" w:rsidRPr="00583A4A" w:rsidRDefault="00583A4A" w:rsidP="00583A4A">
                  <w:pPr>
                    <w:spacing w:after="0"/>
                    <w:rPr>
                      <w:rFonts w:ascii="Calibri" w:eastAsia="Times New Roman" w:hAnsi="Calibri" w:cs="Calibri"/>
                      <w:color w:val="000000"/>
                    </w:rPr>
                  </w:pPr>
                  <w:r w:rsidRPr="00583A4A">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763AFC37"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17.3 days/ 14 days</w:t>
                  </w:r>
                </w:p>
              </w:tc>
              <w:tc>
                <w:tcPr>
                  <w:tcW w:w="1240" w:type="dxa"/>
                  <w:tcBorders>
                    <w:top w:val="nil"/>
                    <w:left w:val="nil"/>
                    <w:bottom w:val="single" w:sz="8" w:space="0" w:color="auto"/>
                    <w:right w:val="single" w:sz="8" w:space="0" w:color="auto"/>
                  </w:tcBorders>
                  <w:shd w:val="clear" w:color="auto" w:fill="auto"/>
                  <w:vAlign w:val="center"/>
                  <w:hideMark/>
                </w:tcPr>
                <w:p w14:paraId="4FEAB68D"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20.9 days/ 18 days</w:t>
                  </w:r>
                </w:p>
              </w:tc>
              <w:tc>
                <w:tcPr>
                  <w:tcW w:w="1240" w:type="dxa"/>
                  <w:tcBorders>
                    <w:top w:val="nil"/>
                    <w:left w:val="nil"/>
                    <w:bottom w:val="single" w:sz="8" w:space="0" w:color="auto"/>
                    <w:right w:val="single" w:sz="8" w:space="0" w:color="auto"/>
                  </w:tcBorders>
                  <w:shd w:val="clear" w:color="auto" w:fill="auto"/>
                  <w:vAlign w:val="center"/>
                  <w:hideMark/>
                </w:tcPr>
                <w:p w14:paraId="7A6A20B3"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15.6 days/ 13 days</w:t>
                  </w:r>
                </w:p>
              </w:tc>
              <w:tc>
                <w:tcPr>
                  <w:tcW w:w="1240" w:type="dxa"/>
                  <w:tcBorders>
                    <w:top w:val="nil"/>
                    <w:left w:val="nil"/>
                    <w:bottom w:val="single" w:sz="8" w:space="0" w:color="auto"/>
                    <w:right w:val="single" w:sz="8" w:space="0" w:color="auto"/>
                  </w:tcBorders>
                  <w:shd w:val="clear" w:color="auto" w:fill="auto"/>
                  <w:vAlign w:val="center"/>
                  <w:hideMark/>
                </w:tcPr>
                <w:p w14:paraId="54757F4B" w14:textId="77777777" w:rsidR="00583A4A" w:rsidRPr="00583A4A" w:rsidRDefault="00583A4A" w:rsidP="00583A4A">
                  <w:pPr>
                    <w:spacing w:after="0"/>
                    <w:jc w:val="center"/>
                    <w:rPr>
                      <w:rFonts w:ascii="Calibri" w:eastAsia="Times New Roman" w:hAnsi="Calibri" w:cs="Calibri"/>
                      <w:color w:val="000000"/>
                    </w:rPr>
                  </w:pPr>
                  <w:r w:rsidRPr="00583A4A">
                    <w:rPr>
                      <w:rFonts w:ascii="Calibri" w:eastAsia="Times New Roman" w:hAnsi="Calibri" w:cs="Calibri"/>
                      <w:color w:val="000000"/>
                    </w:rPr>
                    <w:t>17.9 days/ 20 days</w:t>
                  </w:r>
                </w:p>
              </w:tc>
            </w:tr>
            <w:tr w:rsidR="00583A4A" w:rsidRPr="00583A4A" w14:paraId="720C8340" w14:textId="77777777" w:rsidTr="002D2DA1">
              <w:trPr>
                <w:trHeight w:val="466"/>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7E5A877B" w14:textId="4FFBFCA5" w:rsidR="00583A4A" w:rsidRPr="00583A4A" w:rsidRDefault="00583A4A" w:rsidP="00583A4A">
                  <w:pPr>
                    <w:spacing w:after="0"/>
                    <w:rPr>
                      <w:rFonts w:ascii="Calibri" w:eastAsia="Times New Roman" w:hAnsi="Calibri" w:cs="Calibri"/>
                      <w:b/>
                      <w:bCs/>
                      <w:color w:val="FFFFFF"/>
                    </w:rPr>
                  </w:pPr>
                  <w:r w:rsidRPr="00583A4A">
                    <w:rPr>
                      <w:rFonts w:ascii="Calibri" w:eastAsia="Times New Roman" w:hAnsi="Calibri" w:cs="Calibri"/>
                      <w:b/>
                      <w:bCs/>
                      <w:color w:val="FFFFFF"/>
                    </w:rPr>
                    <w:t>Beneficiary request for to non-urgent psychiatry to first offered psychiatry appointment -</w:t>
                  </w:r>
                  <w:r w:rsidR="006B22C1">
                    <w:rPr>
                      <w:rFonts w:ascii="Calibri" w:eastAsia="Times New Roman" w:hAnsi="Calibri" w:cs="Calibri"/>
                      <w:b/>
                      <w:bCs/>
                      <w:color w:val="FFFFFF"/>
                    </w:rPr>
                    <w:t>FY</w:t>
                  </w:r>
                  <w:r w:rsidR="00D221D8">
                    <w:rPr>
                      <w:rFonts w:ascii="Calibri" w:eastAsia="Times New Roman" w:hAnsi="Calibri" w:cs="Calibri"/>
                      <w:b/>
                      <w:bCs/>
                      <w:color w:val="FFFFFF"/>
                    </w:rPr>
                    <w:t xml:space="preserve"> </w:t>
                  </w:r>
                  <w:r w:rsidR="006B22C1">
                    <w:rPr>
                      <w:rFonts w:ascii="Calibri" w:eastAsia="Times New Roman" w:hAnsi="Calibri" w:cs="Calibri"/>
                      <w:b/>
                      <w:bCs/>
                      <w:color w:val="FFFFFF"/>
                    </w:rPr>
                    <w:t>23</w:t>
                  </w:r>
                </w:p>
              </w:tc>
            </w:tr>
            <w:tr w:rsidR="00583A4A" w:rsidRPr="00583A4A" w14:paraId="4A20EC65" w14:textId="77777777" w:rsidTr="002D2DA1">
              <w:trPr>
                <w:trHeight w:val="385"/>
              </w:trPr>
              <w:tc>
                <w:tcPr>
                  <w:tcW w:w="2080" w:type="dxa"/>
                  <w:tcBorders>
                    <w:top w:val="nil"/>
                    <w:left w:val="single" w:sz="8" w:space="0" w:color="auto"/>
                    <w:bottom w:val="single" w:sz="8" w:space="0" w:color="auto"/>
                    <w:right w:val="nil"/>
                  </w:tcBorders>
                  <w:shd w:val="clear" w:color="000000" w:fill="D9D9D9"/>
                  <w:vAlign w:val="center"/>
                  <w:hideMark/>
                </w:tcPr>
                <w:p w14:paraId="65141AF8" w14:textId="5CDD8CC3" w:rsidR="00583A4A" w:rsidRPr="00583A4A" w:rsidRDefault="00583A4A" w:rsidP="002D2DA1">
                  <w:pPr>
                    <w:spacing w:after="0"/>
                    <w:rPr>
                      <w:rFonts w:ascii="Calibri" w:eastAsia="Times New Roman" w:hAnsi="Calibri" w:cs="Calibri"/>
                      <w:b/>
                      <w:bCs/>
                      <w:color w:val="000000"/>
                    </w:rPr>
                  </w:pPr>
                </w:p>
              </w:tc>
              <w:tc>
                <w:tcPr>
                  <w:tcW w:w="3340" w:type="dxa"/>
                  <w:tcBorders>
                    <w:top w:val="nil"/>
                    <w:left w:val="nil"/>
                    <w:bottom w:val="single" w:sz="8" w:space="0" w:color="auto"/>
                    <w:right w:val="nil"/>
                  </w:tcBorders>
                  <w:shd w:val="clear" w:color="000000" w:fill="D9D9D9"/>
                  <w:vAlign w:val="center"/>
                  <w:hideMark/>
                </w:tcPr>
                <w:p w14:paraId="4F5B8B83" w14:textId="77777777" w:rsidR="00583A4A" w:rsidRPr="00583A4A" w:rsidRDefault="00583A4A" w:rsidP="00583A4A">
                  <w:pPr>
                    <w:spacing w:after="0"/>
                    <w:jc w:val="center"/>
                    <w:rPr>
                      <w:rFonts w:ascii="Calibri" w:eastAsia="Times New Roman" w:hAnsi="Calibri" w:cs="Calibri"/>
                      <w:b/>
                      <w:bCs/>
                    </w:rPr>
                  </w:pPr>
                  <w:r w:rsidRPr="00583A4A">
                    <w:rPr>
                      <w:rFonts w:ascii="Calibri" w:eastAsia="Times New Roman" w:hAnsi="Calibri" w:cs="Calibri"/>
                      <w:b/>
                      <w:bCs/>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0603FE41" w14:textId="77777777" w:rsidR="00583A4A" w:rsidRPr="00583A4A" w:rsidRDefault="00583A4A" w:rsidP="00583A4A">
                  <w:pPr>
                    <w:spacing w:after="0"/>
                    <w:jc w:val="center"/>
                    <w:rPr>
                      <w:rFonts w:ascii="Calibri" w:eastAsia="Times New Roman" w:hAnsi="Calibri" w:cs="Calibri"/>
                      <w:b/>
                      <w:bCs/>
                    </w:rPr>
                  </w:pPr>
                  <w:r w:rsidRPr="00583A4A">
                    <w:rPr>
                      <w:rFonts w:ascii="Calibri" w:eastAsia="Times New Roman" w:hAnsi="Calibri" w:cs="Calibri"/>
                      <w:b/>
                      <w:bCs/>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623DB909" w14:textId="77777777" w:rsidR="00583A4A" w:rsidRPr="00583A4A" w:rsidRDefault="00583A4A" w:rsidP="00583A4A">
                  <w:pPr>
                    <w:spacing w:after="0"/>
                    <w:jc w:val="center"/>
                    <w:rPr>
                      <w:rFonts w:ascii="Calibri" w:eastAsia="Times New Roman" w:hAnsi="Calibri" w:cs="Calibri"/>
                      <w:b/>
                      <w:bCs/>
                    </w:rPr>
                  </w:pPr>
                  <w:r w:rsidRPr="00583A4A">
                    <w:rPr>
                      <w:rFonts w:ascii="Calibri" w:eastAsia="Times New Roman" w:hAnsi="Calibri" w:cs="Calibri"/>
                      <w:b/>
                      <w:bCs/>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74F07BA9" w14:textId="77777777" w:rsidR="00583A4A" w:rsidRPr="00583A4A" w:rsidRDefault="00583A4A" w:rsidP="00583A4A">
                  <w:pPr>
                    <w:spacing w:after="0"/>
                    <w:jc w:val="center"/>
                    <w:rPr>
                      <w:rFonts w:ascii="Calibri" w:eastAsia="Times New Roman" w:hAnsi="Calibri" w:cs="Calibri"/>
                      <w:b/>
                      <w:bCs/>
                    </w:rPr>
                  </w:pPr>
                  <w:r w:rsidRPr="00583A4A">
                    <w:rPr>
                      <w:rFonts w:ascii="Calibri" w:eastAsia="Times New Roman" w:hAnsi="Calibri" w:cs="Calibri"/>
                      <w:b/>
                      <w:bCs/>
                    </w:rPr>
                    <w:t>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48C50A17" w14:textId="77777777" w:rsidR="00583A4A" w:rsidRPr="00583A4A" w:rsidRDefault="00583A4A" w:rsidP="00583A4A">
                  <w:pPr>
                    <w:spacing w:after="0"/>
                    <w:jc w:val="center"/>
                    <w:rPr>
                      <w:rFonts w:ascii="Calibri" w:eastAsia="Times New Roman" w:hAnsi="Calibri" w:cs="Calibri"/>
                      <w:b/>
                      <w:bCs/>
                    </w:rPr>
                  </w:pPr>
                  <w:r w:rsidRPr="00583A4A">
                    <w:rPr>
                      <w:rFonts w:ascii="Calibri" w:eastAsia="Times New Roman" w:hAnsi="Calibri" w:cs="Calibri"/>
                      <w:b/>
                      <w:bCs/>
                    </w:rPr>
                    <w:t xml:space="preserve">Foster Youth </w:t>
                  </w:r>
                </w:p>
              </w:tc>
            </w:tr>
            <w:tr w:rsidR="00583A4A" w:rsidRPr="00583A4A" w14:paraId="304DC6B9"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C19C8F0" w14:textId="3089B175" w:rsidR="00583A4A" w:rsidRPr="00583A4A" w:rsidRDefault="00583A4A" w:rsidP="00583A4A">
                  <w:pPr>
                    <w:spacing w:after="0"/>
                    <w:jc w:val="center"/>
                    <w:rPr>
                      <w:rFonts w:ascii="Calibri" w:eastAsia="Times New Roman" w:hAnsi="Calibri" w:cs="Calibri"/>
                      <w:b/>
                      <w:bCs/>
                      <w:color w:val="000000"/>
                    </w:rPr>
                  </w:pPr>
                  <w:r w:rsidRPr="00583A4A">
                    <w:rPr>
                      <w:rFonts w:ascii="Calibri" w:eastAsia="Times New Roman" w:hAnsi="Calibri" w:cs="Calibri"/>
                      <w:b/>
                      <w:bCs/>
                      <w:color w:val="000000"/>
                    </w:rPr>
                    <w:t>End of FY</w:t>
                  </w:r>
                  <w:r w:rsidR="006B22C1">
                    <w:rPr>
                      <w:rFonts w:ascii="Calibri" w:eastAsia="Times New Roman" w:hAnsi="Calibri" w:cs="Calibri"/>
                      <w:b/>
                      <w:bCs/>
                      <w:color w:val="000000"/>
                    </w:rPr>
                    <w:t>23</w:t>
                  </w:r>
                  <w:r w:rsidRPr="00583A4A">
                    <w:rPr>
                      <w:rFonts w:ascii="Calibri" w:eastAsia="Times New Roman" w:hAnsi="Calibri" w:cs="Calibri"/>
                      <w:b/>
                      <w:bCs/>
                      <w:color w:val="000000"/>
                    </w:rPr>
                    <w:t xml:space="preserve"> Cumulative</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343E8EC2" w14:textId="77777777" w:rsidR="00583A4A" w:rsidRPr="00583A4A" w:rsidRDefault="00583A4A" w:rsidP="00583A4A">
                  <w:pPr>
                    <w:spacing w:after="0"/>
                    <w:rPr>
                      <w:rFonts w:ascii="Calibri" w:eastAsia="Times New Roman" w:hAnsi="Calibri" w:cs="Calibri"/>
                    </w:rPr>
                  </w:pPr>
                  <w:r w:rsidRPr="00583A4A">
                    <w:rPr>
                      <w:rFonts w:ascii="Calibri" w:eastAsia="Times New Roman" w:hAnsi="Calibri" w:cs="Calibri"/>
                    </w:rPr>
                    <w:t>Total # Clients who requested Psychiatry appt</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5EF76DC9"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2045</w:t>
                  </w:r>
                </w:p>
              </w:tc>
              <w:tc>
                <w:tcPr>
                  <w:tcW w:w="1240" w:type="dxa"/>
                  <w:tcBorders>
                    <w:top w:val="nil"/>
                    <w:left w:val="nil"/>
                    <w:bottom w:val="single" w:sz="8" w:space="0" w:color="auto"/>
                    <w:right w:val="single" w:sz="8" w:space="0" w:color="auto"/>
                  </w:tcBorders>
                  <w:shd w:val="clear" w:color="auto" w:fill="auto"/>
                  <w:vAlign w:val="center"/>
                  <w:hideMark/>
                </w:tcPr>
                <w:p w14:paraId="553B9288"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1358</w:t>
                  </w:r>
                </w:p>
              </w:tc>
              <w:tc>
                <w:tcPr>
                  <w:tcW w:w="1240" w:type="dxa"/>
                  <w:tcBorders>
                    <w:top w:val="nil"/>
                    <w:left w:val="nil"/>
                    <w:bottom w:val="single" w:sz="8" w:space="0" w:color="auto"/>
                    <w:right w:val="single" w:sz="8" w:space="0" w:color="auto"/>
                  </w:tcBorders>
                  <w:shd w:val="clear" w:color="auto" w:fill="auto"/>
                  <w:vAlign w:val="center"/>
                  <w:hideMark/>
                </w:tcPr>
                <w:p w14:paraId="6971556D"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687</w:t>
                  </w:r>
                </w:p>
              </w:tc>
              <w:tc>
                <w:tcPr>
                  <w:tcW w:w="1240" w:type="dxa"/>
                  <w:tcBorders>
                    <w:top w:val="nil"/>
                    <w:left w:val="nil"/>
                    <w:bottom w:val="single" w:sz="8" w:space="0" w:color="auto"/>
                    <w:right w:val="single" w:sz="8" w:space="0" w:color="auto"/>
                  </w:tcBorders>
                  <w:shd w:val="clear" w:color="auto" w:fill="auto"/>
                  <w:vAlign w:val="center"/>
                  <w:hideMark/>
                </w:tcPr>
                <w:p w14:paraId="3BE737A0"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14</w:t>
                  </w:r>
                </w:p>
              </w:tc>
            </w:tr>
            <w:tr w:rsidR="00583A4A" w:rsidRPr="00583A4A" w14:paraId="1CF41321"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32CD79A1" w14:textId="77777777" w:rsidR="00583A4A" w:rsidRPr="00583A4A" w:rsidRDefault="00583A4A" w:rsidP="00583A4A">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0FBFE7D6" w14:textId="77777777" w:rsidR="00583A4A" w:rsidRPr="00583A4A" w:rsidRDefault="00583A4A" w:rsidP="00583A4A">
                  <w:pPr>
                    <w:spacing w:after="0"/>
                    <w:rPr>
                      <w:rFonts w:ascii="Calibri" w:eastAsia="Times New Roman" w:hAnsi="Calibri" w:cs="Calibri"/>
                    </w:rPr>
                  </w:pPr>
                  <w:r w:rsidRPr="00583A4A">
                    <w:rPr>
                      <w:rFonts w:ascii="Calibri" w:eastAsia="Times New Roman" w:hAnsi="Calibri" w:cs="Calibri"/>
                    </w:rPr>
                    <w:t>Number of Clients had first offered psychiatry appointment within 15 days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502DC81F"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744</w:t>
                  </w:r>
                </w:p>
              </w:tc>
              <w:tc>
                <w:tcPr>
                  <w:tcW w:w="1240" w:type="dxa"/>
                  <w:tcBorders>
                    <w:top w:val="nil"/>
                    <w:left w:val="nil"/>
                    <w:bottom w:val="single" w:sz="8" w:space="0" w:color="auto"/>
                    <w:right w:val="single" w:sz="8" w:space="0" w:color="auto"/>
                  </w:tcBorders>
                  <w:shd w:val="clear" w:color="auto" w:fill="auto"/>
                  <w:vAlign w:val="center"/>
                  <w:hideMark/>
                </w:tcPr>
                <w:p w14:paraId="07631CC4"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487</w:t>
                  </w:r>
                </w:p>
              </w:tc>
              <w:tc>
                <w:tcPr>
                  <w:tcW w:w="1240" w:type="dxa"/>
                  <w:tcBorders>
                    <w:top w:val="nil"/>
                    <w:left w:val="nil"/>
                    <w:bottom w:val="single" w:sz="8" w:space="0" w:color="auto"/>
                    <w:right w:val="single" w:sz="8" w:space="0" w:color="auto"/>
                  </w:tcBorders>
                  <w:shd w:val="clear" w:color="auto" w:fill="auto"/>
                  <w:vAlign w:val="center"/>
                  <w:hideMark/>
                </w:tcPr>
                <w:p w14:paraId="005333F8"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257</w:t>
                  </w:r>
                </w:p>
              </w:tc>
              <w:tc>
                <w:tcPr>
                  <w:tcW w:w="1240" w:type="dxa"/>
                  <w:tcBorders>
                    <w:top w:val="nil"/>
                    <w:left w:val="nil"/>
                    <w:bottom w:val="single" w:sz="8" w:space="0" w:color="auto"/>
                    <w:right w:val="single" w:sz="8" w:space="0" w:color="auto"/>
                  </w:tcBorders>
                  <w:shd w:val="clear" w:color="auto" w:fill="auto"/>
                  <w:vAlign w:val="center"/>
                  <w:hideMark/>
                </w:tcPr>
                <w:p w14:paraId="12FD5D61"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7</w:t>
                  </w:r>
                </w:p>
              </w:tc>
            </w:tr>
            <w:tr w:rsidR="00583A4A" w:rsidRPr="00583A4A" w14:paraId="311285FF" w14:textId="77777777" w:rsidTr="00583A4A">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A8EA65F" w14:textId="77777777" w:rsidR="00583A4A" w:rsidRPr="00583A4A" w:rsidRDefault="00583A4A" w:rsidP="00583A4A">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2D915E35" w14:textId="77777777" w:rsidR="00583A4A" w:rsidRPr="00583A4A" w:rsidRDefault="00583A4A" w:rsidP="00583A4A">
                  <w:pPr>
                    <w:spacing w:after="0"/>
                    <w:rPr>
                      <w:rFonts w:ascii="Calibri" w:eastAsia="Times New Roman" w:hAnsi="Calibri" w:cs="Calibri"/>
                    </w:rPr>
                  </w:pPr>
                  <w:r w:rsidRPr="00583A4A">
                    <w:rPr>
                      <w:rFonts w:ascii="Calibri" w:eastAsia="Times New Roman" w:hAnsi="Calibri" w:cs="Calibri"/>
                    </w:rPr>
                    <w:t>Percent within 15 business days</w:t>
                  </w:r>
                </w:p>
              </w:tc>
              <w:tc>
                <w:tcPr>
                  <w:tcW w:w="1240" w:type="dxa"/>
                  <w:tcBorders>
                    <w:top w:val="nil"/>
                    <w:left w:val="nil"/>
                    <w:bottom w:val="single" w:sz="8" w:space="0" w:color="auto"/>
                    <w:right w:val="single" w:sz="8" w:space="0" w:color="auto"/>
                  </w:tcBorders>
                  <w:shd w:val="clear" w:color="auto" w:fill="auto"/>
                  <w:vAlign w:val="center"/>
                  <w:hideMark/>
                </w:tcPr>
                <w:p w14:paraId="3CD7ECF9"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36%</w:t>
                  </w:r>
                </w:p>
              </w:tc>
              <w:tc>
                <w:tcPr>
                  <w:tcW w:w="1240" w:type="dxa"/>
                  <w:tcBorders>
                    <w:top w:val="nil"/>
                    <w:left w:val="nil"/>
                    <w:bottom w:val="single" w:sz="8" w:space="0" w:color="auto"/>
                    <w:right w:val="single" w:sz="8" w:space="0" w:color="auto"/>
                  </w:tcBorders>
                  <w:shd w:val="clear" w:color="auto" w:fill="auto"/>
                  <w:vAlign w:val="center"/>
                  <w:hideMark/>
                </w:tcPr>
                <w:p w14:paraId="42AADE81"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36%</w:t>
                  </w:r>
                </w:p>
              </w:tc>
              <w:tc>
                <w:tcPr>
                  <w:tcW w:w="1240" w:type="dxa"/>
                  <w:tcBorders>
                    <w:top w:val="nil"/>
                    <w:left w:val="nil"/>
                    <w:bottom w:val="single" w:sz="8" w:space="0" w:color="auto"/>
                    <w:right w:val="single" w:sz="8" w:space="0" w:color="auto"/>
                  </w:tcBorders>
                  <w:shd w:val="clear" w:color="auto" w:fill="auto"/>
                  <w:vAlign w:val="center"/>
                  <w:hideMark/>
                </w:tcPr>
                <w:p w14:paraId="3026D0BB"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37%</w:t>
                  </w:r>
                </w:p>
              </w:tc>
              <w:tc>
                <w:tcPr>
                  <w:tcW w:w="1240" w:type="dxa"/>
                  <w:tcBorders>
                    <w:top w:val="nil"/>
                    <w:left w:val="nil"/>
                    <w:bottom w:val="single" w:sz="8" w:space="0" w:color="auto"/>
                    <w:right w:val="single" w:sz="8" w:space="0" w:color="auto"/>
                  </w:tcBorders>
                  <w:shd w:val="clear" w:color="auto" w:fill="auto"/>
                  <w:vAlign w:val="center"/>
                  <w:hideMark/>
                </w:tcPr>
                <w:p w14:paraId="5C2275EA"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50%</w:t>
                  </w:r>
                </w:p>
              </w:tc>
            </w:tr>
            <w:tr w:rsidR="00583A4A" w:rsidRPr="00583A4A" w14:paraId="79AF04B6" w14:textId="77777777" w:rsidTr="00583A4A">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EAB685F" w14:textId="77777777" w:rsidR="00583A4A" w:rsidRPr="00583A4A" w:rsidRDefault="00583A4A" w:rsidP="00583A4A">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00CFCB19" w14:textId="77777777" w:rsidR="00583A4A" w:rsidRPr="00583A4A" w:rsidRDefault="00583A4A" w:rsidP="00583A4A">
                  <w:pPr>
                    <w:spacing w:after="0"/>
                    <w:rPr>
                      <w:rFonts w:ascii="Calibri" w:eastAsia="Times New Roman" w:hAnsi="Calibri" w:cs="Calibri"/>
                    </w:rPr>
                  </w:pPr>
                  <w:r w:rsidRPr="00583A4A">
                    <w:rPr>
                      <w:rFonts w:ascii="Calibri" w:eastAsia="Times New Roman" w:hAnsi="Calibri" w:cs="Calibri"/>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3EAF359B"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20.7 days/ 14 days</w:t>
                  </w:r>
                </w:p>
              </w:tc>
              <w:tc>
                <w:tcPr>
                  <w:tcW w:w="1240" w:type="dxa"/>
                  <w:tcBorders>
                    <w:top w:val="nil"/>
                    <w:left w:val="nil"/>
                    <w:bottom w:val="single" w:sz="8" w:space="0" w:color="auto"/>
                    <w:right w:val="single" w:sz="8" w:space="0" w:color="auto"/>
                  </w:tcBorders>
                  <w:shd w:val="clear" w:color="auto" w:fill="auto"/>
                  <w:vAlign w:val="center"/>
                  <w:hideMark/>
                </w:tcPr>
                <w:p w14:paraId="62A845A3"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22.4 days/ 17 days</w:t>
                  </w:r>
                </w:p>
              </w:tc>
              <w:tc>
                <w:tcPr>
                  <w:tcW w:w="1240" w:type="dxa"/>
                  <w:tcBorders>
                    <w:top w:val="nil"/>
                    <w:left w:val="nil"/>
                    <w:bottom w:val="single" w:sz="8" w:space="0" w:color="auto"/>
                    <w:right w:val="single" w:sz="8" w:space="0" w:color="auto"/>
                  </w:tcBorders>
                  <w:shd w:val="clear" w:color="auto" w:fill="auto"/>
                  <w:vAlign w:val="center"/>
                  <w:hideMark/>
                </w:tcPr>
                <w:p w14:paraId="6C846AB5"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16 days/ 10 days</w:t>
                  </w:r>
                </w:p>
              </w:tc>
              <w:tc>
                <w:tcPr>
                  <w:tcW w:w="1240" w:type="dxa"/>
                  <w:tcBorders>
                    <w:top w:val="nil"/>
                    <w:left w:val="nil"/>
                    <w:bottom w:val="single" w:sz="8" w:space="0" w:color="auto"/>
                    <w:right w:val="single" w:sz="8" w:space="0" w:color="auto"/>
                  </w:tcBorders>
                  <w:shd w:val="clear" w:color="auto" w:fill="auto"/>
                  <w:vAlign w:val="center"/>
                  <w:hideMark/>
                </w:tcPr>
                <w:p w14:paraId="2EFEA28F" w14:textId="77777777" w:rsidR="00583A4A" w:rsidRPr="00583A4A" w:rsidRDefault="00583A4A" w:rsidP="00583A4A">
                  <w:pPr>
                    <w:spacing w:after="0"/>
                    <w:jc w:val="center"/>
                    <w:rPr>
                      <w:rFonts w:ascii="Calibri" w:eastAsia="Times New Roman" w:hAnsi="Calibri" w:cs="Calibri"/>
                    </w:rPr>
                  </w:pPr>
                  <w:r w:rsidRPr="00583A4A">
                    <w:rPr>
                      <w:rFonts w:ascii="Calibri" w:eastAsia="Times New Roman" w:hAnsi="Calibri" w:cs="Calibri"/>
                    </w:rPr>
                    <w:t>13 days/ 9 days</w:t>
                  </w:r>
                </w:p>
              </w:tc>
            </w:tr>
          </w:tbl>
          <w:p w14:paraId="14DA3A58" w14:textId="77777777" w:rsidR="00583A4A" w:rsidRDefault="00583A4A" w:rsidP="005D277F">
            <w:pPr>
              <w:ind w:right="30"/>
            </w:pPr>
          </w:p>
          <w:p w14:paraId="69EE3D4B" w14:textId="46DD07A5" w:rsidR="00A97AB2" w:rsidRDefault="00527F2E" w:rsidP="005D277F">
            <w:pPr>
              <w:ind w:right="30"/>
            </w:pPr>
            <w:r>
              <w:t>Data Source: Referral Extract from MyAvatar, monthly TADT spreadsheet</w:t>
            </w:r>
          </w:p>
        </w:tc>
        <w:tc>
          <w:tcPr>
            <w:tcW w:w="510" w:type="pct"/>
          </w:tcPr>
          <w:p w14:paraId="73B25703" w14:textId="632F1C0A" w:rsidR="00527F2E" w:rsidRPr="002D2DA1" w:rsidRDefault="00527F2E" w:rsidP="00467FBC">
            <w:pPr>
              <w:pStyle w:val="HSAGNumbers"/>
            </w:pPr>
            <w:r w:rsidRPr="002D2DA1">
              <w:t xml:space="preserve">In FY 23 QI developed a Psychiatry Tracking policy to help define the process of collecting psychiatry data. </w:t>
            </w:r>
            <w:r w:rsidR="006E55CC" w:rsidRPr="002D2DA1">
              <w:t xml:space="preserve">QI will continue to work with CCP’s and County Clinics to </w:t>
            </w:r>
            <w:r w:rsidR="00725EB8" w:rsidRPr="002D2DA1">
              <w:t>collect beneficiary request more accurately</w:t>
            </w:r>
            <w:r w:rsidR="006E55CC" w:rsidRPr="002D2DA1">
              <w:t xml:space="preserve"> for psychiatry services.  </w:t>
            </w:r>
          </w:p>
        </w:tc>
        <w:tc>
          <w:tcPr>
            <w:tcW w:w="594" w:type="pct"/>
          </w:tcPr>
          <w:p w14:paraId="67DDC26B" w14:textId="77777777" w:rsidR="00CE6977" w:rsidRDefault="00CE6977" w:rsidP="00CE6977">
            <w:pPr>
              <w:pStyle w:val="HSAGBullets"/>
            </w:pPr>
            <w:r>
              <w:t>Quality Improvement Division</w:t>
            </w:r>
          </w:p>
          <w:p w14:paraId="587E1119" w14:textId="4EA09535" w:rsidR="003B13B5" w:rsidRDefault="003B13B5" w:rsidP="00CE6977">
            <w:pPr>
              <w:pStyle w:val="HSAGBullets"/>
            </w:pPr>
            <w:r>
              <w:t xml:space="preserve">Service and Delivery </w:t>
            </w:r>
          </w:p>
          <w:p w14:paraId="3BEE0641" w14:textId="6A5EF8DC" w:rsidR="00D34B4B" w:rsidRDefault="00CE6977" w:rsidP="00CE6977">
            <w:pPr>
              <w:pStyle w:val="HSAGBullets"/>
            </w:pPr>
            <w:r>
              <w:t>Call Center</w:t>
            </w:r>
          </w:p>
          <w:p w14:paraId="1BC0F618" w14:textId="07FC7B85" w:rsidR="00C71995" w:rsidRDefault="00C71995" w:rsidP="00CE6977">
            <w:pPr>
              <w:pStyle w:val="HSAGBullets"/>
            </w:pPr>
            <w:r>
              <w:t xml:space="preserve">Psychiatry </w:t>
            </w:r>
          </w:p>
        </w:tc>
      </w:tr>
      <w:tr w:rsidR="00583A4A" w14:paraId="6D1DD572" w14:textId="77777777" w:rsidTr="009D1924">
        <w:tc>
          <w:tcPr>
            <w:tcW w:w="614" w:type="pct"/>
          </w:tcPr>
          <w:p w14:paraId="21C7F55D" w14:textId="77777777" w:rsidR="00583A4A" w:rsidRDefault="00527F2E" w:rsidP="00467FBC">
            <w:pPr>
              <w:pStyle w:val="HSAGNumbers"/>
              <w:numPr>
                <w:ilvl w:val="0"/>
                <w:numId w:val="46"/>
              </w:numPr>
            </w:pPr>
            <w:r>
              <w:t xml:space="preserve">Timely Access to Services- First Rendered </w:t>
            </w:r>
            <w:r w:rsidR="00D221D8">
              <w:t>Psychiatry</w:t>
            </w:r>
            <w:r>
              <w:t xml:space="preserve"> service </w:t>
            </w:r>
          </w:p>
          <w:p w14:paraId="5AD8F8DC" w14:textId="77777777" w:rsidR="005E79AE" w:rsidRDefault="005E79AE" w:rsidP="00467FBC">
            <w:pPr>
              <w:pStyle w:val="HSAGNumbers"/>
            </w:pPr>
          </w:p>
          <w:p w14:paraId="1D8F82F6" w14:textId="0A54800F" w:rsidR="005E79AE" w:rsidRDefault="005E79AE" w:rsidP="00467FBC">
            <w:pPr>
              <w:pStyle w:val="HSAGNumbers"/>
            </w:pPr>
            <w:r>
              <w:t xml:space="preserve">80% of Beneficiaries will receive a psychiatric service within 15 business days from their initial request. </w:t>
            </w:r>
          </w:p>
          <w:p w14:paraId="28CFA3D6" w14:textId="77777777" w:rsidR="005E79AE" w:rsidRDefault="005E79AE" w:rsidP="00467FBC">
            <w:pPr>
              <w:pStyle w:val="HSAGNumbers"/>
            </w:pPr>
          </w:p>
          <w:p w14:paraId="17784E08" w14:textId="44583B9B" w:rsidR="005E79AE" w:rsidRDefault="005E79AE" w:rsidP="00467FBC">
            <w:pPr>
              <w:pStyle w:val="HSAGNumbers"/>
            </w:pPr>
            <w:r>
              <w:t xml:space="preserve">Division: MH </w:t>
            </w:r>
          </w:p>
          <w:p w14:paraId="7DF0953E" w14:textId="77777777" w:rsidR="005E79AE" w:rsidRDefault="005E79AE" w:rsidP="00467FBC">
            <w:pPr>
              <w:pStyle w:val="HSAGNumbers"/>
            </w:pPr>
          </w:p>
          <w:p w14:paraId="5B604988" w14:textId="0E4D0F6F" w:rsidR="005E79AE" w:rsidRDefault="005E79AE" w:rsidP="00467FBC">
            <w:pPr>
              <w:pStyle w:val="HSAGNumbers"/>
            </w:pPr>
          </w:p>
        </w:tc>
        <w:tc>
          <w:tcPr>
            <w:tcW w:w="824" w:type="pct"/>
          </w:tcPr>
          <w:p w14:paraId="51559A64" w14:textId="77777777" w:rsidR="00583A4A" w:rsidRDefault="00583A4A" w:rsidP="00C71995"/>
          <w:p w14:paraId="19657017" w14:textId="77777777" w:rsidR="00C71995" w:rsidRDefault="00C71995" w:rsidP="00C71995">
            <w:pPr>
              <w:pStyle w:val="ListParagraph"/>
              <w:numPr>
                <w:ilvl w:val="0"/>
                <w:numId w:val="48"/>
              </w:numPr>
              <w:rPr>
                <w:rFonts w:ascii="Segoe UI Light" w:hAnsi="Segoe UI Light" w:cs="Segoe UI Light"/>
              </w:rPr>
            </w:pPr>
            <w:r w:rsidRPr="00C71995">
              <w:rPr>
                <w:rFonts w:ascii="Segoe UI Light" w:hAnsi="Segoe UI Light" w:cs="Segoe UI Light"/>
              </w:rPr>
              <w:t>QI will collect beneficiary request for psychiatry monthly from CCP’s and County Clinics</w:t>
            </w:r>
          </w:p>
          <w:p w14:paraId="2B69AA07" w14:textId="7AB1FDE0" w:rsidR="00C71995" w:rsidRPr="00C71995" w:rsidRDefault="00C71995" w:rsidP="00C71995">
            <w:pPr>
              <w:pStyle w:val="ListParagraph"/>
              <w:rPr>
                <w:rFonts w:ascii="Segoe UI Light" w:hAnsi="Segoe UI Light" w:cs="Segoe UI Light"/>
              </w:rPr>
            </w:pPr>
            <w:r w:rsidRPr="00C71995">
              <w:rPr>
                <w:rFonts w:ascii="Segoe UI Light" w:hAnsi="Segoe UI Light" w:cs="Segoe UI Light"/>
              </w:rPr>
              <w:t xml:space="preserve"> </w:t>
            </w:r>
          </w:p>
          <w:p w14:paraId="3A4CC36F" w14:textId="77777777" w:rsidR="00C71995" w:rsidRDefault="00C71995" w:rsidP="00C71995">
            <w:pPr>
              <w:pStyle w:val="ListParagraph"/>
              <w:numPr>
                <w:ilvl w:val="0"/>
                <w:numId w:val="48"/>
              </w:numPr>
            </w:pPr>
            <w:r w:rsidRPr="00C71995">
              <w:rPr>
                <w:rFonts w:ascii="Segoe UI Light" w:hAnsi="Segoe UI Light" w:cs="Segoe UI Light"/>
              </w:rPr>
              <w:t>QI will analyze beneficiary request for psychiatry</w:t>
            </w:r>
            <w:r>
              <w:t xml:space="preserve"> </w:t>
            </w:r>
          </w:p>
          <w:p w14:paraId="2DF2477A" w14:textId="77777777" w:rsidR="00854304" w:rsidRDefault="00854304" w:rsidP="00854304">
            <w:pPr>
              <w:pStyle w:val="ListParagraph"/>
            </w:pPr>
          </w:p>
          <w:p w14:paraId="17F1DB86" w14:textId="77EDACD9" w:rsidR="00854304" w:rsidRDefault="00854304" w:rsidP="00C71995">
            <w:pPr>
              <w:pStyle w:val="ListParagraph"/>
              <w:numPr>
                <w:ilvl w:val="0"/>
                <w:numId w:val="48"/>
              </w:numPr>
            </w:pPr>
            <w:r w:rsidRPr="002D1653">
              <w:rPr>
                <w:rFonts w:ascii="Segoe UI Light" w:hAnsi="Segoe UI Light" w:cs="Segoe UI Light"/>
              </w:rPr>
              <w:t>Provide needed data for Annual Network Adequacy reporting</w:t>
            </w:r>
          </w:p>
        </w:tc>
        <w:tc>
          <w:tcPr>
            <w:tcW w:w="2459" w:type="pct"/>
          </w:tcPr>
          <w:p w14:paraId="3FDD4312" w14:textId="56C6A4AF" w:rsidR="00C71995" w:rsidRDefault="00854304" w:rsidP="005D277F">
            <w:pPr>
              <w:ind w:right="30"/>
            </w:pPr>
            <w:r>
              <w:t xml:space="preserve">FY 23 had significantly longer time to psychiatry service </w:t>
            </w:r>
            <w:r w:rsidR="0065575D">
              <w:t xml:space="preserve">than in FY 22. Mean and median increased days increase as well. </w:t>
            </w:r>
            <w:r w:rsidR="00E63A2A">
              <w:t xml:space="preserve">In Q4, Foster Youth was the only population that exceeded the goal at 100% (N=2). </w:t>
            </w:r>
          </w:p>
          <w:p w14:paraId="4AAEB819" w14:textId="720DFE40" w:rsidR="00C71995" w:rsidRDefault="0065575D" w:rsidP="005D277F">
            <w:pPr>
              <w:ind w:right="30"/>
            </w:pPr>
            <w:r>
              <w:t>Graphs displaying quarterly performance can be found in the Appendix</w:t>
            </w:r>
          </w:p>
          <w:tbl>
            <w:tblPr>
              <w:tblW w:w="10380" w:type="dxa"/>
              <w:tblLook w:val="04A0" w:firstRow="1" w:lastRow="0" w:firstColumn="1" w:lastColumn="0" w:noHBand="0" w:noVBand="1"/>
            </w:tblPr>
            <w:tblGrid>
              <w:gridCol w:w="2062"/>
              <w:gridCol w:w="3299"/>
              <w:gridCol w:w="1325"/>
              <w:gridCol w:w="1229"/>
              <w:gridCol w:w="1235"/>
              <w:gridCol w:w="1230"/>
            </w:tblGrid>
            <w:tr w:rsidR="00C71995" w:rsidRPr="00C71995" w14:paraId="60FF966F" w14:textId="77777777" w:rsidTr="00C71995">
              <w:trPr>
                <w:trHeight w:val="600"/>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62D358B9" w14:textId="1E92E6FC" w:rsidR="00C71995" w:rsidRPr="00C71995" w:rsidRDefault="00C71995" w:rsidP="00C71995">
                  <w:pPr>
                    <w:spacing w:after="0"/>
                    <w:rPr>
                      <w:rFonts w:ascii="Calibri" w:eastAsia="Times New Roman" w:hAnsi="Calibri" w:cs="Calibri"/>
                      <w:b/>
                      <w:bCs/>
                      <w:color w:val="FFFFFF"/>
                    </w:rPr>
                  </w:pPr>
                  <w:r w:rsidRPr="00C71995">
                    <w:rPr>
                      <w:rFonts w:ascii="Calibri" w:eastAsia="Times New Roman" w:hAnsi="Calibri" w:cs="Calibri"/>
                      <w:b/>
                      <w:bCs/>
                      <w:color w:val="FFFFFF"/>
                    </w:rPr>
                    <w:t>Beneficiary request for to non-urgent psychiatry to first offered psychiatry appointment -</w:t>
                  </w:r>
                  <w:r>
                    <w:rPr>
                      <w:rFonts w:ascii="Calibri" w:eastAsia="Times New Roman" w:hAnsi="Calibri" w:cs="Calibri"/>
                      <w:b/>
                      <w:bCs/>
                      <w:color w:val="FFFFFF"/>
                    </w:rPr>
                    <w:t>FY 22</w:t>
                  </w:r>
                </w:p>
              </w:tc>
            </w:tr>
            <w:tr w:rsidR="00C71995" w:rsidRPr="00C71995" w14:paraId="1C645F98" w14:textId="77777777" w:rsidTr="00C71995">
              <w:trPr>
                <w:trHeight w:val="600"/>
              </w:trPr>
              <w:tc>
                <w:tcPr>
                  <w:tcW w:w="2080" w:type="dxa"/>
                  <w:tcBorders>
                    <w:top w:val="nil"/>
                    <w:left w:val="single" w:sz="8" w:space="0" w:color="auto"/>
                    <w:bottom w:val="single" w:sz="8" w:space="0" w:color="auto"/>
                    <w:right w:val="nil"/>
                  </w:tcBorders>
                  <w:shd w:val="clear" w:color="000000" w:fill="D9D9D9"/>
                  <w:vAlign w:val="center"/>
                  <w:hideMark/>
                </w:tcPr>
                <w:p w14:paraId="483B0960"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Quarter</w:t>
                  </w:r>
                </w:p>
              </w:tc>
              <w:tc>
                <w:tcPr>
                  <w:tcW w:w="3340" w:type="dxa"/>
                  <w:tcBorders>
                    <w:top w:val="nil"/>
                    <w:left w:val="nil"/>
                    <w:bottom w:val="single" w:sz="8" w:space="0" w:color="auto"/>
                    <w:right w:val="nil"/>
                  </w:tcBorders>
                  <w:shd w:val="clear" w:color="000000" w:fill="D9D9D9"/>
                  <w:vAlign w:val="center"/>
                  <w:hideMark/>
                </w:tcPr>
                <w:p w14:paraId="1BE374AE"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7FFFF1A7"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18E68796"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5EEC38F7"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275253C4"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 xml:space="preserve">Foster Youth </w:t>
                  </w:r>
                </w:p>
              </w:tc>
            </w:tr>
            <w:tr w:rsidR="00C71995" w:rsidRPr="00C71995" w14:paraId="2DF165C5" w14:textId="77777777" w:rsidTr="00C71995">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51B41871" w14:textId="60F418C1"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 xml:space="preserve">End of FY </w:t>
                  </w:r>
                  <w:r>
                    <w:rPr>
                      <w:rFonts w:ascii="Calibri" w:eastAsia="Times New Roman" w:hAnsi="Calibri" w:cs="Calibri"/>
                      <w:b/>
                      <w:bCs/>
                      <w:color w:val="000000"/>
                    </w:rPr>
                    <w:t xml:space="preserve">22 </w:t>
                  </w:r>
                  <w:r w:rsidRPr="00C71995">
                    <w:rPr>
                      <w:rFonts w:ascii="Calibri" w:eastAsia="Times New Roman" w:hAnsi="Calibri" w:cs="Calibri"/>
                      <w:b/>
                      <w:bCs/>
                      <w:color w:val="00000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051A992C" w14:textId="77777777" w:rsidR="00C71995" w:rsidRPr="00C71995" w:rsidRDefault="00C71995" w:rsidP="00C71995">
                  <w:pPr>
                    <w:spacing w:after="0"/>
                    <w:rPr>
                      <w:rFonts w:ascii="Calibri" w:eastAsia="Times New Roman" w:hAnsi="Calibri" w:cs="Calibri"/>
                      <w:color w:val="000000"/>
                    </w:rPr>
                  </w:pPr>
                  <w:r w:rsidRPr="00C71995">
                    <w:rPr>
                      <w:rFonts w:ascii="Calibri" w:eastAsia="Times New Roman" w:hAnsi="Calibri" w:cs="Calibri"/>
                      <w:color w:val="000000"/>
                    </w:rPr>
                    <w:t>Total # Clients who requested Psychiatry appt</w:t>
                  </w:r>
                </w:p>
              </w:tc>
              <w:tc>
                <w:tcPr>
                  <w:tcW w:w="1240" w:type="dxa"/>
                  <w:tcBorders>
                    <w:top w:val="nil"/>
                    <w:left w:val="nil"/>
                    <w:bottom w:val="single" w:sz="8" w:space="0" w:color="auto"/>
                    <w:right w:val="single" w:sz="8" w:space="0" w:color="auto"/>
                  </w:tcBorders>
                  <w:shd w:val="clear" w:color="auto" w:fill="auto"/>
                  <w:vAlign w:val="center"/>
                  <w:hideMark/>
                </w:tcPr>
                <w:p w14:paraId="6872D299"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956</w:t>
                  </w:r>
                </w:p>
              </w:tc>
              <w:tc>
                <w:tcPr>
                  <w:tcW w:w="1240" w:type="dxa"/>
                  <w:tcBorders>
                    <w:top w:val="nil"/>
                    <w:left w:val="nil"/>
                    <w:bottom w:val="single" w:sz="8" w:space="0" w:color="auto"/>
                    <w:right w:val="single" w:sz="8" w:space="0" w:color="auto"/>
                  </w:tcBorders>
                  <w:shd w:val="clear" w:color="auto" w:fill="auto"/>
                  <w:vAlign w:val="center"/>
                  <w:hideMark/>
                </w:tcPr>
                <w:p w14:paraId="18061878"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662</w:t>
                  </w:r>
                </w:p>
              </w:tc>
              <w:tc>
                <w:tcPr>
                  <w:tcW w:w="1240" w:type="dxa"/>
                  <w:tcBorders>
                    <w:top w:val="nil"/>
                    <w:left w:val="nil"/>
                    <w:bottom w:val="single" w:sz="8" w:space="0" w:color="auto"/>
                    <w:right w:val="single" w:sz="8" w:space="0" w:color="auto"/>
                  </w:tcBorders>
                  <w:shd w:val="clear" w:color="auto" w:fill="auto"/>
                  <w:vAlign w:val="center"/>
                  <w:hideMark/>
                </w:tcPr>
                <w:p w14:paraId="3CE561C0"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294</w:t>
                  </w:r>
                </w:p>
              </w:tc>
              <w:tc>
                <w:tcPr>
                  <w:tcW w:w="1240" w:type="dxa"/>
                  <w:tcBorders>
                    <w:top w:val="nil"/>
                    <w:left w:val="nil"/>
                    <w:bottom w:val="single" w:sz="8" w:space="0" w:color="auto"/>
                    <w:right w:val="single" w:sz="8" w:space="0" w:color="auto"/>
                  </w:tcBorders>
                  <w:shd w:val="clear" w:color="auto" w:fill="auto"/>
                  <w:vAlign w:val="center"/>
                  <w:hideMark/>
                </w:tcPr>
                <w:p w14:paraId="46E3D865"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12</w:t>
                  </w:r>
                </w:p>
              </w:tc>
            </w:tr>
            <w:tr w:rsidR="00C71995" w:rsidRPr="00C71995" w14:paraId="6AA4A2B5" w14:textId="77777777" w:rsidTr="00C71995">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0DA108F" w14:textId="77777777" w:rsidR="00C71995" w:rsidRPr="00C71995" w:rsidRDefault="00C71995" w:rsidP="00C71995">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68B9F731" w14:textId="77777777" w:rsidR="00C71995" w:rsidRPr="00C71995" w:rsidRDefault="00C71995" w:rsidP="00C71995">
                  <w:pPr>
                    <w:spacing w:after="0"/>
                    <w:rPr>
                      <w:rFonts w:ascii="Calibri" w:eastAsia="Times New Roman" w:hAnsi="Calibri" w:cs="Calibri"/>
                      <w:color w:val="000000"/>
                    </w:rPr>
                  </w:pPr>
                  <w:r w:rsidRPr="00C71995">
                    <w:rPr>
                      <w:rFonts w:ascii="Calibri" w:eastAsia="Times New Roman" w:hAnsi="Calibri" w:cs="Calibri"/>
                      <w:color w:val="000000"/>
                    </w:rPr>
                    <w:t>Number of Clients had first offered psychiatry appointment within 15 days</w:t>
                  </w:r>
                </w:p>
              </w:tc>
              <w:tc>
                <w:tcPr>
                  <w:tcW w:w="1240" w:type="dxa"/>
                  <w:tcBorders>
                    <w:top w:val="nil"/>
                    <w:left w:val="nil"/>
                    <w:bottom w:val="single" w:sz="8" w:space="0" w:color="auto"/>
                    <w:right w:val="single" w:sz="8" w:space="0" w:color="auto"/>
                  </w:tcBorders>
                  <w:shd w:val="clear" w:color="auto" w:fill="auto"/>
                  <w:vAlign w:val="center"/>
                  <w:hideMark/>
                </w:tcPr>
                <w:p w14:paraId="414D0A50"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477</w:t>
                  </w:r>
                </w:p>
              </w:tc>
              <w:tc>
                <w:tcPr>
                  <w:tcW w:w="1240" w:type="dxa"/>
                  <w:tcBorders>
                    <w:top w:val="nil"/>
                    <w:left w:val="nil"/>
                    <w:bottom w:val="single" w:sz="8" w:space="0" w:color="auto"/>
                    <w:right w:val="single" w:sz="8" w:space="0" w:color="auto"/>
                  </w:tcBorders>
                  <w:shd w:val="clear" w:color="auto" w:fill="auto"/>
                  <w:vAlign w:val="center"/>
                  <w:hideMark/>
                </w:tcPr>
                <w:p w14:paraId="43916E09"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299</w:t>
                  </w:r>
                </w:p>
              </w:tc>
              <w:tc>
                <w:tcPr>
                  <w:tcW w:w="1240" w:type="dxa"/>
                  <w:tcBorders>
                    <w:top w:val="nil"/>
                    <w:left w:val="nil"/>
                    <w:bottom w:val="single" w:sz="8" w:space="0" w:color="auto"/>
                    <w:right w:val="single" w:sz="8" w:space="0" w:color="auto"/>
                  </w:tcBorders>
                  <w:shd w:val="clear" w:color="auto" w:fill="auto"/>
                  <w:vAlign w:val="center"/>
                  <w:hideMark/>
                </w:tcPr>
                <w:p w14:paraId="3D373A58"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178</w:t>
                  </w:r>
                </w:p>
              </w:tc>
              <w:tc>
                <w:tcPr>
                  <w:tcW w:w="1240" w:type="dxa"/>
                  <w:tcBorders>
                    <w:top w:val="nil"/>
                    <w:left w:val="nil"/>
                    <w:bottom w:val="single" w:sz="8" w:space="0" w:color="auto"/>
                    <w:right w:val="single" w:sz="8" w:space="0" w:color="auto"/>
                  </w:tcBorders>
                  <w:shd w:val="clear" w:color="auto" w:fill="auto"/>
                  <w:vAlign w:val="center"/>
                  <w:hideMark/>
                </w:tcPr>
                <w:p w14:paraId="0AC60B1A"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4</w:t>
                  </w:r>
                </w:p>
              </w:tc>
            </w:tr>
            <w:tr w:rsidR="00C71995" w:rsidRPr="00C71995" w14:paraId="5F23BCB1" w14:textId="77777777" w:rsidTr="00C71995">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902F7C8" w14:textId="77777777" w:rsidR="00C71995" w:rsidRPr="00C71995" w:rsidRDefault="00C71995" w:rsidP="00C71995">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11E8A16E" w14:textId="77777777" w:rsidR="00C71995" w:rsidRPr="00C71995" w:rsidRDefault="00C71995" w:rsidP="00C71995">
                  <w:pPr>
                    <w:spacing w:after="0"/>
                    <w:rPr>
                      <w:rFonts w:ascii="Calibri" w:eastAsia="Times New Roman" w:hAnsi="Calibri" w:cs="Calibri"/>
                      <w:color w:val="000000"/>
                    </w:rPr>
                  </w:pPr>
                  <w:r w:rsidRPr="00C71995">
                    <w:rPr>
                      <w:rFonts w:ascii="Calibri" w:eastAsia="Times New Roman" w:hAnsi="Calibri" w:cs="Calibri"/>
                      <w:color w:val="000000"/>
                    </w:rPr>
                    <w:t>Percent within 15 business days</w:t>
                  </w:r>
                </w:p>
              </w:tc>
              <w:tc>
                <w:tcPr>
                  <w:tcW w:w="1240" w:type="dxa"/>
                  <w:tcBorders>
                    <w:top w:val="nil"/>
                    <w:left w:val="nil"/>
                    <w:bottom w:val="single" w:sz="8" w:space="0" w:color="auto"/>
                    <w:right w:val="single" w:sz="8" w:space="0" w:color="auto"/>
                  </w:tcBorders>
                  <w:shd w:val="clear" w:color="auto" w:fill="auto"/>
                  <w:vAlign w:val="center"/>
                  <w:hideMark/>
                </w:tcPr>
                <w:p w14:paraId="2485B069"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50%</w:t>
                  </w:r>
                </w:p>
              </w:tc>
              <w:tc>
                <w:tcPr>
                  <w:tcW w:w="1240" w:type="dxa"/>
                  <w:tcBorders>
                    <w:top w:val="nil"/>
                    <w:left w:val="nil"/>
                    <w:bottom w:val="single" w:sz="8" w:space="0" w:color="auto"/>
                    <w:right w:val="single" w:sz="8" w:space="0" w:color="auto"/>
                  </w:tcBorders>
                  <w:shd w:val="clear" w:color="auto" w:fill="auto"/>
                  <w:vAlign w:val="center"/>
                  <w:hideMark/>
                </w:tcPr>
                <w:p w14:paraId="37CD6F82"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45%</w:t>
                  </w:r>
                </w:p>
              </w:tc>
              <w:tc>
                <w:tcPr>
                  <w:tcW w:w="1240" w:type="dxa"/>
                  <w:tcBorders>
                    <w:top w:val="nil"/>
                    <w:left w:val="nil"/>
                    <w:bottom w:val="single" w:sz="8" w:space="0" w:color="auto"/>
                    <w:right w:val="single" w:sz="8" w:space="0" w:color="auto"/>
                  </w:tcBorders>
                  <w:shd w:val="clear" w:color="auto" w:fill="auto"/>
                  <w:vAlign w:val="center"/>
                  <w:hideMark/>
                </w:tcPr>
                <w:p w14:paraId="5F3B8D04"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61%</w:t>
                  </w:r>
                </w:p>
              </w:tc>
              <w:tc>
                <w:tcPr>
                  <w:tcW w:w="1240" w:type="dxa"/>
                  <w:tcBorders>
                    <w:top w:val="nil"/>
                    <w:left w:val="nil"/>
                    <w:bottom w:val="single" w:sz="8" w:space="0" w:color="auto"/>
                    <w:right w:val="single" w:sz="8" w:space="0" w:color="auto"/>
                  </w:tcBorders>
                  <w:shd w:val="clear" w:color="auto" w:fill="auto"/>
                  <w:vAlign w:val="center"/>
                  <w:hideMark/>
                </w:tcPr>
                <w:p w14:paraId="0A9DB48A"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33%</w:t>
                  </w:r>
                </w:p>
              </w:tc>
            </w:tr>
            <w:tr w:rsidR="00C71995" w:rsidRPr="00C71995" w14:paraId="24D2D418" w14:textId="77777777" w:rsidTr="00C71995">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790AB2BB" w14:textId="77777777" w:rsidR="00C71995" w:rsidRPr="00C71995" w:rsidRDefault="00C71995" w:rsidP="00C71995">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2A77A75F" w14:textId="77777777" w:rsidR="00C71995" w:rsidRPr="00C71995" w:rsidRDefault="00C71995" w:rsidP="00C71995">
                  <w:pPr>
                    <w:spacing w:after="0"/>
                    <w:rPr>
                      <w:rFonts w:ascii="Calibri" w:eastAsia="Times New Roman" w:hAnsi="Calibri" w:cs="Calibri"/>
                      <w:color w:val="000000"/>
                    </w:rPr>
                  </w:pPr>
                  <w:r w:rsidRPr="00C71995">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4B5CAFAB"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17.3 days/ 14 days</w:t>
                  </w:r>
                </w:p>
              </w:tc>
              <w:tc>
                <w:tcPr>
                  <w:tcW w:w="1240" w:type="dxa"/>
                  <w:tcBorders>
                    <w:top w:val="nil"/>
                    <w:left w:val="nil"/>
                    <w:bottom w:val="single" w:sz="8" w:space="0" w:color="auto"/>
                    <w:right w:val="single" w:sz="8" w:space="0" w:color="auto"/>
                  </w:tcBorders>
                  <w:shd w:val="clear" w:color="auto" w:fill="auto"/>
                  <w:vAlign w:val="center"/>
                  <w:hideMark/>
                </w:tcPr>
                <w:p w14:paraId="3DCC09E3"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20.9 days/ 18 days</w:t>
                  </w:r>
                </w:p>
              </w:tc>
              <w:tc>
                <w:tcPr>
                  <w:tcW w:w="1240" w:type="dxa"/>
                  <w:tcBorders>
                    <w:top w:val="nil"/>
                    <w:left w:val="nil"/>
                    <w:bottom w:val="single" w:sz="8" w:space="0" w:color="auto"/>
                    <w:right w:val="single" w:sz="8" w:space="0" w:color="auto"/>
                  </w:tcBorders>
                  <w:shd w:val="clear" w:color="auto" w:fill="auto"/>
                  <w:vAlign w:val="center"/>
                  <w:hideMark/>
                </w:tcPr>
                <w:p w14:paraId="57A43057"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15.6 days/ 13 days</w:t>
                  </w:r>
                </w:p>
              </w:tc>
              <w:tc>
                <w:tcPr>
                  <w:tcW w:w="1240" w:type="dxa"/>
                  <w:tcBorders>
                    <w:top w:val="nil"/>
                    <w:left w:val="nil"/>
                    <w:bottom w:val="single" w:sz="8" w:space="0" w:color="auto"/>
                    <w:right w:val="single" w:sz="8" w:space="0" w:color="auto"/>
                  </w:tcBorders>
                  <w:shd w:val="clear" w:color="auto" w:fill="auto"/>
                  <w:vAlign w:val="center"/>
                  <w:hideMark/>
                </w:tcPr>
                <w:p w14:paraId="50DF6281"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17.9 days/ 20 days</w:t>
                  </w:r>
                </w:p>
              </w:tc>
            </w:tr>
            <w:tr w:rsidR="00C71995" w:rsidRPr="00C71995" w14:paraId="6F9C932B" w14:textId="77777777" w:rsidTr="00C71995">
              <w:trPr>
                <w:trHeight w:val="600"/>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5B9148A4" w14:textId="5445476F" w:rsidR="00C71995" w:rsidRPr="00C71995" w:rsidRDefault="00C71995" w:rsidP="00C71995">
                  <w:pPr>
                    <w:spacing w:after="0"/>
                    <w:rPr>
                      <w:rFonts w:ascii="Calibri" w:eastAsia="Times New Roman" w:hAnsi="Calibri" w:cs="Calibri"/>
                      <w:b/>
                      <w:bCs/>
                      <w:color w:val="FFFFFF"/>
                    </w:rPr>
                  </w:pPr>
                  <w:r w:rsidRPr="00C71995">
                    <w:rPr>
                      <w:rFonts w:ascii="Calibri" w:eastAsia="Times New Roman" w:hAnsi="Calibri" w:cs="Calibri"/>
                      <w:b/>
                      <w:bCs/>
                      <w:color w:val="FFFFFF"/>
                    </w:rPr>
                    <w:t>Beneficiary request for to non-urgent psychiatry to first psychiatry service delivered -</w:t>
                  </w:r>
                  <w:r>
                    <w:rPr>
                      <w:rFonts w:ascii="Calibri" w:eastAsia="Times New Roman" w:hAnsi="Calibri" w:cs="Calibri"/>
                      <w:b/>
                      <w:bCs/>
                      <w:color w:val="FFFFFF"/>
                    </w:rPr>
                    <w:t>FY 23</w:t>
                  </w:r>
                </w:p>
              </w:tc>
            </w:tr>
            <w:tr w:rsidR="00C71995" w:rsidRPr="00C71995" w14:paraId="608E3090" w14:textId="77777777" w:rsidTr="00C71995">
              <w:trPr>
                <w:trHeight w:val="600"/>
              </w:trPr>
              <w:tc>
                <w:tcPr>
                  <w:tcW w:w="2080" w:type="dxa"/>
                  <w:tcBorders>
                    <w:top w:val="nil"/>
                    <w:left w:val="single" w:sz="8" w:space="0" w:color="auto"/>
                    <w:bottom w:val="single" w:sz="8" w:space="0" w:color="auto"/>
                    <w:right w:val="nil"/>
                  </w:tcBorders>
                  <w:shd w:val="clear" w:color="000000" w:fill="D9D9D9"/>
                  <w:vAlign w:val="center"/>
                  <w:hideMark/>
                </w:tcPr>
                <w:p w14:paraId="64C6BF6C"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Quarter</w:t>
                  </w:r>
                </w:p>
              </w:tc>
              <w:tc>
                <w:tcPr>
                  <w:tcW w:w="3340" w:type="dxa"/>
                  <w:tcBorders>
                    <w:top w:val="nil"/>
                    <w:left w:val="nil"/>
                    <w:bottom w:val="single" w:sz="8" w:space="0" w:color="auto"/>
                    <w:right w:val="nil"/>
                  </w:tcBorders>
                  <w:shd w:val="clear" w:color="000000" w:fill="D9D9D9"/>
                  <w:vAlign w:val="center"/>
                  <w:hideMark/>
                </w:tcPr>
                <w:p w14:paraId="37AA742B" w14:textId="77777777"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2137589C"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634F1AFB"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6CCB05DE"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43AD0B10" w14:textId="77777777" w:rsidR="00C71995" w:rsidRPr="00C71995" w:rsidRDefault="00C71995" w:rsidP="00C71995">
                  <w:pPr>
                    <w:spacing w:after="0"/>
                    <w:jc w:val="center"/>
                    <w:rPr>
                      <w:rFonts w:ascii="Calibri" w:eastAsia="Times New Roman" w:hAnsi="Calibri" w:cs="Calibri"/>
                      <w:color w:val="000000"/>
                    </w:rPr>
                  </w:pPr>
                  <w:r w:rsidRPr="00C71995">
                    <w:rPr>
                      <w:rFonts w:ascii="Calibri" w:eastAsia="Times New Roman" w:hAnsi="Calibri" w:cs="Calibri"/>
                      <w:color w:val="000000"/>
                    </w:rPr>
                    <w:t xml:space="preserve">Foster Youth </w:t>
                  </w:r>
                </w:p>
              </w:tc>
            </w:tr>
            <w:tr w:rsidR="00C71995" w:rsidRPr="00C71995" w14:paraId="1DEDDC90" w14:textId="77777777" w:rsidTr="00C71995">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49E9F6A7" w14:textId="6E7BA038" w:rsidR="00C71995" w:rsidRPr="00C71995" w:rsidRDefault="00C71995" w:rsidP="00C71995">
                  <w:pPr>
                    <w:spacing w:after="0"/>
                    <w:jc w:val="center"/>
                    <w:rPr>
                      <w:rFonts w:ascii="Calibri" w:eastAsia="Times New Roman" w:hAnsi="Calibri" w:cs="Calibri"/>
                      <w:b/>
                      <w:bCs/>
                      <w:color w:val="000000"/>
                    </w:rPr>
                  </w:pPr>
                  <w:r w:rsidRPr="00C71995">
                    <w:rPr>
                      <w:rFonts w:ascii="Calibri" w:eastAsia="Times New Roman" w:hAnsi="Calibri" w:cs="Calibri"/>
                      <w:b/>
                      <w:bCs/>
                      <w:color w:val="000000"/>
                    </w:rPr>
                    <w:t>End of FY</w:t>
                  </w:r>
                  <w:r>
                    <w:rPr>
                      <w:rFonts w:ascii="Calibri" w:eastAsia="Times New Roman" w:hAnsi="Calibri" w:cs="Calibri"/>
                      <w:b/>
                      <w:bCs/>
                      <w:color w:val="000000"/>
                    </w:rPr>
                    <w:t xml:space="preserve"> 23</w:t>
                  </w:r>
                  <w:r w:rsidRPr="00C71995">
                    <w:rPr>
                      <w:rFonts w:ascii="Calibri" w:eastAsia="Times New Roman" w:hAnsi="Calibri" w:cs="Calibri"/>
                      <w:b/>
                      <w:bCs/>
                      <w:color w:val="000000"/>
                    </w:rPr>
                    <w:t xml:space="preserve"> Cumulative</w:t>
                  </w:r>
                </w:p>
              </w:tc>
              <w:tc>
                <w:tcPr>
                  <w:tcW w:w="3340" w:type="dxa"/>
                  <w:tcBorders>
                    <w:top w:val="nil"/>
                    <w:left w:val="nil"/>
                    <w:bottom w:val="single" w:sz="8" w:space="0" w:color="auto"/>
                    <w:right w:val="single" w:sz="8" w:space="0" w:color="auto"/>
                  </w:tcBorders>
                  <w:shd w:val="clear" w:color="000000" w:fill="FFFFFF"/>
                  <w:vAlign w:val="center"/>
                  <w:hideMark/>
                </w:tcPr>
                <w:p w14:paraId="2FA8458D" w14:textId="77777777" w:rsidR="00C71995" w:rsidRPr="00C71995" w:rsidRDefault="00C71995" w:rsidP="00C71995">
                  <w:pPr>
                    <w:spacing w:after="0"/>
                    <w:rPr>
                      <w:rFonts w:ascii="Calibri" w:eastAsia="Times New Roman" w:hAnsi="Calibri" w:cs="Calibri"/>
                    </w:rPr>
                  </w:pPr>
                  <w:r w:rsidRPr="00C71995">
                    <w:rPr>
                      <w:rFonts w:ascii="Calibri" w:eastAsia="Times New Roman" w:hAnsi="Calibri" w:cs="Calibri"/>
                    </w:rPr>
                    <w:t>Total # Clients who requested Psychiatry appt</w:t>
                  </w:r>
                </w:p>
              </w:tc>
              <w:tc>
                <w:tcPr>
                  <w:tcW w:w="1240" w:type="dxa"/>
                  <w:tcBorders>
                    <w:top w:val="nil"/>
                    <w:left w:val="nil"/>
                    <w:bottom w:val="single" w:sz="8" w:space="0" w:color="auto"/>
                    <w:right w:val="single" w:sz="8" w:space="0" w:color="auto"/>
                  </w:tcBorders>
                  <w:shd w:val="clear" w:color="000000" w:fill="FFFFFF"/>
                  <w:vAlign w:val="center"/>
                  <w:hideMark/>
                </w:tcPr>
                <w:p w14:paraId="658106BD"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2045</w:t>
                  </w:r>
                </w:p>
              </w:tc>
              <w:tc>
                <w:tcPr>
                  <w:tcW w:w="1240" w:type="dxa"/>
                  <w:tcBorders>
                    <w:top w:val="nil"/>
                    <w:left w:val="nil"/>
                    <w:bottom w:val="single" w:sz="8" w:space="0" w:color="auto"/>
                    <w:right w:val="single" w:sz="8" w:space="0" w:color="auto"/>
                  </w:tcBorders>
                  <w:shd w:val="clear" w:color="auto" w:fill="auto"/>
                  <w:vAlign w:val="center"/>
                  <w:hideMark/>
                </w:tcPr>
                <w:p w14:paraId="21EC7CAB"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1358</w:t>
                  </w:r>
                </w:p>
              </w:tc>
              <w:tc>
                <w:tcPr>
                  <w:tcW w:w="1240" w:type="dxa"/>
                  <w:tcBorders>
                    <w:top w:val="nil"/>
                    <w:left w:val="nil"/>
                    <w:bottom w:val="single" w:sz="8" w:space="0" w:color="auto"/>
                    <w:right w:val="single" w:sz="8" w:space="0" w:color="auto"/>
                  </w:tcBorders>
                  <w:shd w:val="clear" w:color="auto" w:fill="auto"/>
                  <w:vAlign w:val="center"/>
                  <w:hideMark/>
                </w:tcPr>
                <w:p w14:paraId="08777734"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687</w:t>
                  </w:r>
                </w:p>
              </w:tc>
              <w:tc>
                <w:tcPr>
                  <w:tcW w:w="1240" w:type="dxa"/>
                  <w:tcBorders>
                    <w:top w:val="nil"/>
                    <w:left w:val="nil"/>
                    <w:bottom w:val="single" w:sz="8" w:space="0" w:color="auto"/>
                    <w:right w:val="single" w:sz="8" w:space="0" w:color="auto"/>
                  </w:tcBorders>
                  <w:shd w:val="clear" w:color="auto" w:fill="auto"/>
                  <w:vAlign w:val="center"/>
                  <w:hideMark/>
                </w:tcPr>
                <w:p w14:paraId="6A24B984"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14</w:t>
                  </w:r>
                </w:p>
              </w:tc>
            </w:tr>
            <w:tr w:rsidR="00C71995" w:rsidRPr="00C71995" w14:paraId="2FF27423" w14:textId="77777777" w:rsidTr="00C71995">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9335176" w14:textId="77777777" w:rsidR="00C71995" w:rsidRPr="00C71995" w:rsidRDefault="00C71995" w:rsidP="00C71995">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50C8EAD7" w14:textId="77777777" w:rsidR="00C71995" w:rsidRPr="00C71995" w:rsidRDefault="00C71995" w:rsidP="00C71995">
                  <w:pPr>
                    <w:spacing w:after="0"/>
                    <w:rPr>
                      <w:rFonts w:ascii="Calibri" w:eastAsia="Times New Roman" w:hAnsi="Calibri" w:cs="Calibri"/>
                    </w:rPr>
                  </w:pPr>
                  <w:r w:rsidRPr="00C71995">
                    <w:rPr>
                      <w:rFonts w:ascii="Calibri" w:eastAsia="Times New Roman" w:hAnsi="Calibri" w:cs="Calibri"/>
                    </w:rPr>
                    <w:t>Number of Clients had first psychiatry service within 15 days</w:t>
                  </w:r>
                </w:p>
              </w:tc>
              <w:tc>
                <w:tcPr>
                  <w:tcW w:w="1240" w:type="dxa"/>
                  <w:tcBorders>
                    <w:top w:val="nil"/>
                    <w:left w:val="nil"/>
                    <w:bottom w:val="single" w:sz="8" w:space="0" w:color="auto"/>
                    <w:right w:val="single" w:sz="8" w:space="0" w:color="auto"/>
                  </w:tcBorders>
                  <w:shd w:val="clear" w:color="000000" w:fill="FFFFFF"/>
                  <w:vAlign w:val="center"/>
                  <w:hideMark/>
                </w:tcPr>
                <w:p w14:paraId="46E6252E"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417</w:t>
                  </w:r>
                </w:p>
              </w:tc>
              <w:tc>
                <w:tcPr>
                  <w:tcW w:w="1240" w:type="dxa"/>
                  <w:tcBorders>
                    <w:top w:val="nil"/>
                    <w:left w:val="nil"/>
                    <w:bottom w:val="single" w:sz="8" w:space="0" w:color="auto"/>
                    <w:right w:val="single" w:sz="8" w:space="0" w:color="auto"/>
                  </w:tcBorders>
                  <w:shd w:val="clear" w:color="auto" w:fill="auto"/>
                  <w:vAlign w:val="center"/>
                  <w:hideMark/>
                </w:tcPr>
                <w:p w14:paraId="062D1ED8"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289</w:t>
                  </w:r>
                </w:p>
              </w:tc>
              <w:tc>
                <w:tcPr>
                  <w:tcW w:w="1240" w:type="dxa"/>
                  <w:tcBorders>
                    <w:top w:val="nil"/>
                    <w:left w:val="nil"/>
                    <w:bottom w:val="single" w:sz="8" w:space="0" w:color="auto"/>
                    <w:right w:val="single" w:sz="8" w:space="0" w:color="auto"/>
                  </w:tcBorders>
                  <w:shd w:val="clear" w:color="auto" w:fill="auto"/>
                  <w:vAlign w:val="center"/>
                  <w:hideMark/>
                </w:tcPr>
                <w:p w14:paraId="0C0502BD"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128</w:t>
                  </w:r>
                </w:p>
              </w:tc>
              <w:tc>
                <w:tcPr>
                  <w:tcW w:w="1240" w:type="dxa"/>
                  <w:tcBorders>
                    <w:top w:val="nil"/>
                    <w:left w:val="nil"/>
                    <w:bottom w:val="single" w:sz="8" w:space="0" w:color="auto"/>
                    <w:right w:val="single" w:sz="8" w:space="0" w:color="auto"/>
                  </w:tcBorders>
                  <w:shd w:val="clear" w:color="auto" w:fill="auto"/>
                  <w:vAlign w:val="center"/>
                  <w:hideMark/>
                </w:tcPr>
                <w:p w14:paraId="3746BDF7"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5</w:t>
                  </w:r>
                </w:p>
              </w:tc>
            </w:tr>
            <w:tr w:rsidR="00C71995" w:rsidRPr="00C71995" w14:paraId="2A4C1A4D" w14:textId="77777777" w:rsidTr="00C71995">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35E4087" w14:textId="77777777" w:rsidR="00C71995" w:rsidRPr="00C71995" w:rsidRDefault="00C71995" w:rsidP="00C71995">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51DE3E67" w14:textId="77777777" w:rsidR="00C71995" w:rsidRPr="00C71995" w:rsidRDefault="00C71995" w:rsidP="00C71995">
                  <w:pPr>
                    <w:spacing w:after="0"/>
                    <w:rPr>
                      <w:rFonts w:ascii="Calibri" w:eastAsia="Times New Roman" w:hAnsi="Calibri" w:cs="Calibri"/>
                    </w:rPr>
                  </w:pPr>
                  <w:r w:rsidRPr="00C71995">
                    <w:rPr>
                      <w:rFonts w:ascii="Calibri" w:eastAsia="Times New Roman" w:hAnsi="Calibri" w:cs="Calibri"/>
                    </w:rPr>
                    <w:t>Percent within 15 business days</w:t>
                  </w:r>
                </w:p>
              </w:tc>
              <w:tc>
                <w:tcPr>
                  <w:tcW w:w="1240" w:type="dxa"/>
                  <w:tcBorders>
                    <w:top w:val="nil"/>
                    <w:left w:val="nil"/>
                    <w:bottom w:val="single" w:sz="8" w:space="0" w:color="auto"/>
                    <w:right w:val="single" w:sz="8" w:space="0" w:color="auto"/>
                  </w:tcBorders>
                  <w:shd w:val="clear" w:color="auto" w:fill="auto"/>
                  <w:vAlign w:val="center"/>
                  <w:hideMark/>
                </w:tcPr>
                <w:p w14:paraId="560CDA92"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20%</w:t>
                  </w:r>
                </w:p>
              </w:tc>
              <w:tc>
                <w:tcPr>
                  <w:tcW w:w="1240" w:type="dxa"/>
                  <w:tcBorders>
                    <w:top w:val="nil"/>
                    <w:left w:val="nil"/>
                    <w:bottom w:val="single" w:sz="8" w:space="0" w:color="auto"/>
                    <w:right w:val="single" w:sz="8" w:space="0" w:color="auto"/>
                  </w:tcBorders>
                  <w:shd w:val="clear" w:color="auto" w:fill="auto"/>
                  <w:vAlign w:val="center"/>
                  <w:hideMark/>
                </w:tcPr>
                <w:p w14:paraId="4629F51F"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21%</w:t>
                  </w:r>
                </w:p>
              </w:tc>
              <w:tc>
                <w:tcPr>
                  <w:tcW w:w="1240" w:type="dxa"/>
                  <w:tcBorders>
                    <w:top w:val="nil"/>
                    <w:left w:val="nil"/>
                    <w:bottom w:val="single" w:sz="8" w:space="0" w:color="auto"/>
                    <w:right w:val="single" w:sz="8" w:space="0" w:color="auto"/>
                  </w:tcBorders>
                  <w:shd w:val="clear" w:color="auto" w:fill="auto"/>
                  <w:vAlign w:val="center"/>
                  <w:hideMark/>
                </w:tcPr>
                <w:p w14:paraId="52AD772F"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19%</w:t>
                  </w:r>
                </w:p>
              </w:tc>
              <w:tc>
                <w:tcPr>
                  <w:tcW w:w="1240" w:type="dxa"/>
                  <w:tcBorders>
                    <w:top w:val="nil"/>
                    <w:left w:val="nil"/>
                    <w:bottom w:val="single" w:sz="8" w:space="0" w:color="auto"/>
                    <w:right w:val="single" w:sz="8" w:space="0" w:color="auto"/>
                  </w:tcBorders>
                  <w:shd w:val="clear" w:color="auto" w:fill="auto"/>
                  <w:vAlign w:val="center"/>
                  <w:hideMark/>
                </w:tcPr>
                <w:p w14:paraId="63C22681"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36%</w:t>
                  </w:r>
                </w:p>
              </w:tc>
            </w:tr>
            <w:tr w:rsidR="00C71995" w:rsidRPr="00C71995" w14:paraId="445744CC" w14:textId="77777777" w:rsidTr="00C71995">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499C3FB" w14:textId="77777777" w:rsidR="00C71995" w:rsidRPr="00C71995" w:rsidRDefault="00C71995" w:rsidP="00C71995">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5A003D03" w14:textId="77777777" w:rsidR="00C71995" w:rsidRPr="00C71995" w:rsidRDefault="00C71995" w:rsidP="00C71995">
                  <w:pPr>
                    <w:spacing w:after="0"/>
                    <w:rPr>
                      <w:rFonts w:ascii="Calibri" w:eastAsia="Times New Roman" w:hAnsi="Calibri" w:cs="Calibri"/>
                    </w:rPr>
                  </w:pPr>
                  <w:r w:rsidRPr="00C71995">
                    <w:rPr>
                      <w:rFonts w:ascii="Calibri" w:eastAsia="Times New Roman" w:hAnsi="Calibri" w:cs="Calibri"/>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56318B35"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26.2 days/ 20 days</w:t>
                  </w:r>
                </w:p>
              </w:tc>
              <w:tc>
                <w:tcPr>
                  <w:tcW w:w="1240" w:type="dxa"/>
                  <w:tcBorders>
                    <w:top w:val="nil"/>
                    <w:left w:val="nil"/>
                    <w:bottom w:val="single" w:sz="8" w:space="0" w:color="auto"/>
                    <w:right w:val="single" w:sz="8" w:space="0" w:color="auto"/>
                  </w:tcBorders>
                  <w:shd w:val="clear" w:color="auto" w:fill="auto"/>
                  <w:vAlign w:val="center"/>
                  <w:hideMark/>
                </w:tcPr>
                <w:p w14:paraId="45B65867"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27 days/ 21 days</w:t>
                  </w:r>
                </w:p>
              </w:tc>
              <w:tc>
                <w:tcPr>
                  <w:tcW w:w="1240" w:type="dxa"/>
                  <w:tcBorders>
                    <w:top w:val="nil"/>
                    <w:left w:val="nil"/>
                    <w:bottom w:val="single" w:sz="8" w:space="0" w:color="auto"/>
                    <w:right w:val="single" w:sz="8" w:space="0" w:color="auto"/>
                  </w:tcBorders>
                  <w:shd w:val="clear" w:color="auto" w:fill="auto"/>
                  <w:vAlign w:val="center"/>
                  <w:hideMark/>
                </w:tcPr>
                <w:p w14:paraId="7F6A53B0"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24 days/ 16.5 days</w:t>
                  </w:r>
                </w:p>
              </w:tc>
              <w:tc>
                <w:tcPr>
                  <w:tcW w:w="1240" w:type="dxa"/>
                  <w:tcBorders>
                    <w:top w:val="nil"/>
                    <w:left w:val="nil"/>
                    <w:bottom w:val="single" w:sz="8" w:space="0" w:color="auto"/>
                    <w:right w:val="single" w:sz="8" w:space="0" w:color="auto"/>
                  </w:tcBorders>
                  <w:shd w:val="clear" w:color="auto" w:fill="auto"/>
                  <w:vAlign w:val="center"/>
                  <w:hideMark/>
                </w:tcPr>
                <w:p w14:paraId="2D1972D6" w14:textId="77777777" w:rsidR="00C71995" w:rsidRPr="00C71995" w:rsidRDefault="00C71995" w:rsidP="00C71995">
                  <w:pPr>
                    <w:spacing w:after="0"/>
                    <w:jc w:val="center"/>
                    <w:rPr>
                      <w:rFonts w:ascii="Calibri" w:eastAsia="Times New Roman" w:hAnsi="Calibri" w:cs="Calibri"/>
                    </w:rPr>
                  </w:pPr>
                  <w:r w:rsidRPr="00C71995">
                    <w:rPr>
                      <w:rFonts w:ascii="Calibri" w:eastAsia="Times New Roman" w:hAnsi="Calibri" w:cs="Calibri"/>
                    </w:rPr>
                    <w:t>20 days/ 9 days</w:t>
                  </w:r>
                </w:p>
              </w:tc>
            </w:tr>
          </w:tbl>
          <w:p w14:paraId="2C5E03C1" w14:textId="77777777" w:rsidR="00C71995" w:rsidRDefault="00C71995" w:rsidP="005D277F">
            <w:pPr>
              <w:ind w:right="30"/>
            </w:pPr>
          </w:p>
          <w:p w14:paraId="347F537C" w14:textId="4B31F1E9" w:rsidR="00C71995" w:rsidRDefault="00A97AB2" w:rsidP="005D277F">
            <w:pPr>
              <w:ind w:right="30"/>
            </w:pPr>
            <w:r>
              <w:t xml:space="preserve">Data Sources: TADT, myAvatar service reports </w:t>
            </w:r>
          </w:p>
        </w:tc>
        <w:tc>
          <w:tcPr>
            <w:tcW w:w="510" w:type="pct"/>
          </w:tcPr>
          <w:p w14:paraId="13B2918B" w14:textId="01B50BB4" w:rsidR="00A97AB2" w:rsidRDefault="00A97AB2" w:rsidP="00467FBC">
            <w:pPr>
              <w:pStyle w:val="HSAGNumbers"/>
            </w:pPr>
            <w:r>
              <w:t>BHSD will work on refining the psychiatry tracking process</w:t>
            </w:r>
            <w:r w:rsidR="00A93837">
              <w:t xml:space="preserve">. The psychiatry request seem significantly under reported. QI will work with CCP’s and providers </w:t>
            </w:r>
          </w:p>
        </w:tc>
        <w:tc>
          <w:tcPr>
            <w:tcW w:w="594" w:type="pct"/>
          </w:tcPr>
          <w:p w14:paraId="21E6028B" w14:textId="77777777" w:rsidR="00A97AB2" w:rsidRDefault="00A97AB2" w:rsidP="00A97AB2">
            <w:pPr>
              <w:pStyle w:val="HSAGBullets"/>
            </w:pPr>
            <w:r>
              <w:t>Quality Improvement Division</w:t>
            </w:r>
          </w:p>
          <w:p w14:paraId="0FFC6411" w14:textId="46A2B0A1" w:rsidR="00A97AB2" w:rsidRDefault="003B13B5" w:rsidP="00A97AB2">
            <w:pPr>
              <w:pStyle w:val="HSAGBullets"/>
            </w:pPr>
            <w:r>
              <w:t xml:space="preserve">Service and Delivery </w:t>
            </w:r>
          </w:p>
          <w:p w14:paraId="6097A449" w14:textId="77777777" w:rsidR="00A97AB2" w:rsidRDefault="00A97AB2" w:rsidP="00A97AB2">
            <w:pPr>
              <w:pStyle w:val="HSAGBullets"/>
            </w:pPr>
            <w:r>
              <w:t>Call Center</w:t>
            </w:r>
          </w:p>
          <w:p w14:paraId="44863EA3" w14:textId="348662A1" w:rsidR="00583A4A" w:rsidRDefault="00A97AB2" w:rsidP="00A97AB2">
            <w:pPr>
              <w:pStyle w:val="HSAGBullets"/>
            </w:pPr>
            <w:r>
              <w:t>Psychiatry</w:t>
            </w:r>
          </w:p>
        </w:tc>
      </w:tr>
      <w:tr w:rsidR="00D34B4B" w14:paraId="575C90AF" w14:textId="77777777" w:rsidTr="009D1924">
        <w:trPr>
          <w:cnfStyle w:val="000000100000" w:firstRow="0" w:lastRow="0" w:firstColumn="0" w:lastColumn="0" w:oddVBand="0" w:evenVBand="0" w:oddHBand="1" w:evenHBand="0" w:firstRowFirstColumn="0" w:firstRowLastColumn="0" w:lastRowFirstColumn="0" w:lastRowLastColumn="0"/>
        </w:trPr>
        <w:tc>
          <w:tcPr>
            <w:tcW w:w="614" w:type="pct"/>
          </w:tcPr>
          <w:p w14:paraId="3DDC2309" w14:textId="77777777" w:rsidR="00681B5E" w:rsidRDefault="00681B5E" w:rsidP="00467FBC">
            <w:pPr>
              <w:pStyle w:val="HSAGNumbers"/>
              <w:numPr>
                <w:ilvl w:val="0"/>
                <w:numId w:val="46"/>
              </w:numPr>
            </w:pPr>
            <w:r>
              <w:t xml:space="preserve">Timely Access to Services- Urgent appointments- </w:t>
            </w:r>
          </w:p>
          <w:p w14:paraId="403D7D0D" w14:textId="77777777" w:rsidR="00681B5E" w:rsidRDefault="00681B5E" w:rsidP="00467FBC">
            <w:pPr>
              <w:pStyle w:val="HSAGNumbers"/>
            </w:pPr>
          </w:p>
          <w:p w14:paraId="3888FBF0" w14:textId="77777777" w:rsidR="00681B5E" w:rsidRDefault="00681B5E" w:rsidP="00467FBC">
            <w:pPr>
              <w:pStyle w:val="HSAGNumbers"/>
            </w:pPr>
          </w:p>
          <w:p w14:paraId="36B04EBD" w14:textId="754E3498" w:rsidR="00F767FC" w:rsidRPr="009B647E" w:rsidRDefault="00681B5E" w:rsidP="00467FBC">
            <w:pPr>
              <w:pStyle w:val="HSAGNumbers"/>
            </w:pPr>
            <w:r>
              <w:t xml:space="preserve">80% of </w:t>
            </w:r>
            <w:r w:rsidR="00A93837">
              <w:t>Beneficiaries</w:t>
            </w:r>
            <w:r>
              <w:t xml:space="preserve"> requesting and u</w:t>
            </w:r>
            <w:r w:rsidR="00F767FC" w:rsidRPr="009B647E">
              <w:t xml:space="preserve">rgent appointment </w:t>
            </w:r>
            <w:r>
              <w:t xml:space="preserve">will receive services within </w:t>
            </w:r>
            <w:r w:rsidR="00F767FC" w:rsidRPr="009B647E">
              <w:t xml:space="preserve"> 48 hrs. (no prior authorization required) / 96 hours (prior authorization required)</w:t>
            </w:r>
          </w:p>
          <w:p w14:paraId="2DABCB00" w14:textId="77777777" w:rsidR="00D34B4B" w:rsidRDefault="00D34B4B" w:rsidP="00467FBC">
            <w:pPr>
              <w:pStyle w:val="HSAGNumbers"/>
            </w:pPr>
          </w:p>
          <w:p w14:paraId="04754E87" w14:textId="76EABE1A" w:rsidR="008B3FDD" w:rsidRPr="00F06FD9" w:rsidRDefault="008B3FDD" w:rsidP="00467FBC">
            <w:pPr>
              <w:pStyle w:val="HSAGNumbers"/>
            </w:pPr>
            <w:r>
              <w:t xml:space="preserve">Division: Mental Health </w:t>
            </w:r>
          </w:p>
        </w:tc>
        <w:tc>
          <w:tcPr>
            <w:tcW w:w="824" w:type="pct"/>
          </w:tcPr>
          <w:p w14:paraId="2130334A" w14:textId="24C26836" w:rsidR="00D34B4B" w:rsidRDefault="00681B5E" w:rsidP="00681B5E">
            <w:pPr>
              <w:pStyle w:val="ListParagraph"/>
              <w:numPr>
                <w:ilvl w:val="0"/>
                <w:numId w:val="49"/>
              </w:numPr>
              <w:rPr>
                <w:rFonts w:ascii="Segoe UI Light" w:hAnsi="Segoe UI Light" w:cs="Segoe UI Light"/>
              </w:rPr>
            </w:pPr>
            <w:r>
              <w:rPr>
                <w:rFonts w:ascii="Segoe UI Light" w:hAnsi="Segoe UI Light" w:cs="Segoe UI Light"/>
              </w:rPr>
              <w:t xml:space="preserve">Behavioral </w:t>
            </w:r>
            <w:r w:rsidRPr="00681B5E">
              <w:rPr>
                <w:rFonts w:ascii="Segoe UI Light" w:hAnsi="Segoe UI Light" w:cs="Segoe UI Light"/>
              </w:rPr>
              <w:t>H</w:t>
            </w:r>
            <w:r>
              <w:rPr>
                <w:rFonts w:ascii="Segoe UI Light" w:hAnsi="Segoe UI Light" w:cs="Segoe UI Light"/>
              </w:rPr>
              <w:t xml:space="preserve">ealth </w:t>
            </w:r>
            <w:r w:rsidRPr="00681B5E">
              <w:rPr>
                <w:rFonts w:ascii="Segoe UI Light" w:hAnsi="Segoe UI Light" w:cs="Segoe UI Light"/>
              </w:rPr>
              <w:t>U</w:t>
            </w:r>
            <w:r>
              <w:rPr>
                <w:rFonts w:ascii="Segoe UI Light" w:hAnsi="Segoe UI Light" w:cs="Segoe UI Light"/>
              </w:rPr>
              <w:t xml:space="preserve">rgent </w:t>
            </w:r>
            <w:r w:rsidR="00E63A2A" w:rsidRPr="00681B5E">
              <w:rPr>
                <w:rFonts w:ascii="Segoe UI Light" w:hAnsi="Segoe UI Light" w:cs="Segoe UI Light"/>
              </w:rPr>
              <w:t>C</w:t>
            </w:r>
            <w:r w:rsidR="00E63A2A">
              <w:rPr>
                <w:rFonts w:ascii="Segoe UI Light" w:hAnsi="Segoe UI Light" w:cs="Segoe UI Light"/>
              </w:rPr>
              <w:t xml:space="preserve">are </w:t>
            </w:r>
            <w:r w:rsidR="00E63A2A" w:rsidRPr="00681B5E">
              <w:rPr>
                <w:rFonts w:ascii="Segoe UI Light" w:hAnsi="Segoe UI Light" w:cs="Segoe UI Light"/>
              </w:rPr>
              <w:t>will</w:t>
            </w:r>
            <w:r w:rsidRPr="00681B5E">
              <w:rPr>
                <w:rFonts w:ascii="Segoe UI Light" w:hAnsi="Segoe UI Light" w:cs="Segoe UI Light"/>
              </w:rPr>
              <w:t xml:space="preserve"> track all walk</w:t>
            </w:r>
            <w:r>
              <w:rPr>
                <w:rFonts w:ascii="Segoe UI Light" w:hAnsi="Segoe UI Light" w:cs="Segoe UI Light"/>
              </w:rPr>
              <w:t>-</w:t>
            </w:r>
            <w:r w:rsidRPr="00681B5E">
              <w:rPr>
                <w:rFonts w:ascii="Segoe UI Light" w:hAnsi="Segoe UI Light" w:cs="Segoe UI Light"/>
              </w:rPr>
              <w:t xml:space="preserve">in Urgent appointments </w:t>
            </w:r>
          </w:p>
          <w:p w14:paraId="13CA340C" w14:textId="49F79E01" w:rsidR="00681B5E" w:rsidRDefault="00681B5E" w:rsidP="00681B5E">
            <w:pPr>
              <w:pStyle w:val="ListParagraph"/>
              <w:numPr>
                <w:ilvl w:val="0"/>
                <w:numId w:val="49"/>
              </w:numPr>
              <w:rPr>
                <w:rFonts w:ascii="Segoe UI Light" w:hAnsi="Segoe UI Light" w:cs="Segoe UI Light"/>
              </w:rPr>
            </w:pPr>
            <w:r>
              <w:rPr>
                <w:rFonts w:ascii="Segoe UI Light" w:hAnsi="Segoe UI Light" w:cs="Segoe UI Light"/>
              </w:rPr>
              <w:t xml:space="preserve">QI will collect and analyze the data from Urgent Care with Service data </w:t>
            </w:r>
          </w:p>
          <w:p w14:paraId="22AAC162" w14:textId="34777115" w:rsidR="00681B5E" w:rsidRPr="00681B5E" w:rsidRDefault="00681B5E" w:rsidP="00681B5E">
            <w:pPr>
              <w:ind w:left="360"/>
              <w:rPr>
                <w:rFonts w:cs="Segoe UI Light"/>
              </w:rPr>
            </w:pPr>
          </w:p>
          <w:p w14:paraId="23523490" w14:textId="1063F874" w:rsidR="00681B5E" w:rsidRDefault="00681B5E" w:rsidP="00681B5E"/>
        </w:tc>
        <w:tc>
          <w:tcPr>
            <w:tcW w:w="2459" w:type="pct"/>
          </w:tcPr>
          <w:p w14:paraId="083F4541" w14:textId="4E103188" w:rsidR="00D34B4B" w:rsidRDefault="00681B5E" w:rsidP="005D277F">
            <w:pPr>
              <w:ind w:right="30"/>
            </w:pPr>
            <w:r>
              <w:t xml:space="preserve">In both Fiscal Years, BHSD has exceeded that goal for this measure. Throughout all of FY 23 BHSD met this goal 100%. </w:t>
            </w:r>
          </w:p>
          <w:p w14:paraId="34F088B5" w14:textId="77777777" w:rsidR="00A97AB2" w:rsidRDefault="00A97AB2" w:rsidP="005D277F">
            <w:pPr>
              <w:ind w:right="30"/>
            </w:pPr>
          </w:p>
          <w:p w14:paraId="023B746A" w14:textId="77777777" w:rsidR="00A97AB2" w:rsidRDefault="00A97AB2" w:rsidP="005D277F">
            <w:pPr>
              <w:ind w:right="30"/>
            </w:pPr>
          </w:p>
          <w:tbl>
            <w:tblPr>
              <w:tblW w:w="10380" w:type="dxa"/>
              <w:tblLook w:val="04A0" w:firstRow="1" w:lastRow="0" w:firstColumn="1" w:lastColumn="0" w:noHBand="0" w:noVBand="1"/>
            </w:tblPr>
            <w:tblGrid>
              <w:gridCol w:w="2080"/>
              <w:gridCol w:w="3340"/>
              <w:gridCol w:w="1240"/>
              <w:gridCol w:w="1240"/>
              <w:gridCol w:w="1240"/>
              <w:gridCol w:w="1240"/>
            </w:tblGrid>
            <w:tr w:rsidR="00A97AB2" w:rsidRPr="00A97AB2" w14:paraId="77837518" w14:textId="77777777" w:rsidTr="00A97AB2">
              <w:trPr>
                <w:trHeight w:val="600"/>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6C46E9C7" w14:textId="16DBC236" w:rsidR="00A97AB2" w:rsidRPr="00A97AB2" w:rsidRDefault="00A97AB2" w:rsidP="00A97AB2">
                  <w:pPr>
                    <w:spacing w:after="0"/>
                    <w:rPr>
                      <w:rFonts w:ascii="Calibri" w:eastAsia="Times New Roman" w:hAnsi="Calibri" w:cs="Calibri"/>
                      <w:b/>
                      <w:bCs/>
                      <w:color w:val="FFFFFF"/>
                    </w:rPr>
                  </w:pPr>
                  <w:r w:rsidRPr="00A97AB2">
                    <w:rPr>
                      <w:rFonts w:ascii="Calibri" w:eastAsia="Times New Roman" w:hAnsi="Calibri" w:cs="Calibri"/>
                      <w:b/>
                      <w:bCs/>
                      <w:color w:val="FFFFFF"/>
                    </w:rPr>
                    <w:t>Service request for urgent appointment to actual encounter -</w:t>
                  </w:r>
                  <w:r>
                    <w:rPr>
                      <w:rFonts w:ascii="Calibri" w:eastAsia="Times New Roman" w:hAnsi="Calibri" w:cs="Calibri"/>
                      <w:b/>
                      <w:bCs/>
                      <w:color w:val="FFFFFF"/>
                    </w:rPr>
                    <w:t>FY 22</w:t>
                  </w:r>
                </w:p>
              </w:tc>
            </w:tr>
            <w:tr w:rsidR="00A97AB2" w:rsidRPr="00A97AB2" w14:paraId="319E9159"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9301907" w14:textId="50B8C558" w:rsidR="00A97AB2" w:rsidRPr="00A97AB2" w:rsidRDefault="00A97AB2" w:rsidP="00A97AB2">
                  <w:pPr>
                    <w:spacing w:after="0"/>
                    <w:jc w:val="center"/>
                    <w:rPr>
                      <w:rFonts w:ascii="Calibri" w:eastAsia="Times New Roman" w:hAnsi="Calibri" w:cs="Calibri"/>
                      <w:b/>
                      <w:bCs/>
                      <w:color w:val="000000"/>
                    </w:rPr>
                  </w:pPr>
                  <w:r w:rsidRPr="00A97AB2">
                    <w:rPr>
                      <w:rFonts w:ascii="Calibri" w:eastAsia="Times New Roman" w:hAnsi="Calibri" w:cs="Calibri"/>
                      <w:b/>
                      <w:bCs/>
                      <w:color w:val="000000"/>
                    </w:rPr>
                    <w:t xml:space="preserve">End of FY </w:t>
                  </w:r>
                  <w:r>
                    <w:rPr>
                      <w:rFonts w:ascii="Calibri" w:eastAsia="Times New Roman" w:hAnsi="Calibri" w:cs="Calibri"/>
                      <w:b/>
                      <w:bCs/>
                      <w:color w:val="000000"/>
                    </w:rPr>
                    <w:t xml:space="preserve">22 </w:t>
                  </w:r>
                  <w:r w:rsidRPr="00A97AB2">
                    <w:rPr>
                      <w:rFonts w:ascii="Calibri" w:eastAsia="Times New Roman" w:hAnsi="Calibri" w:cs="Calibri"/>
                      <w:b/>
                      <w:bCs/>
                      <w:color w:val="000000"/>
                    </w:rPr>
                    <w:t xml:space="preserve">Cumulative </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153CC609"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Total # Urgent appointments</w:t>
                  </w:r>
                </w:p>
              </w:tc>
              <w:tc>
                <w:tcPr>
                  <w:tcW w:w="1240" w:type="dxa"/>
                  <w:tcBorders>
                    <w:top w:val="nil"/>
                    <w:left w:val="nil"/>
                    <w:bottom w:val="single" w:sz="8" w:space="0" w:color="auto"/>
                    <w:right w:val="single" w:sz="8" w:space="0" w:color="auto"/>
                  </w:tcBorders>
                  <w:shd w:val="clear" w:color="auto" w:fill="auto"/>
                  <w:vAlign w:val="center"/>
                  <w:hideMark/>
                </w:tcPr>
                <w:p w14:paraId="57860C5A"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3908</w:t>
                  </w:r>
                </w:p>
              </w:tc>
              <w:tc>
                <w:tcPr>
                  <w:tcW w:w="1240" w:type="dxa"/>
                  <w:tcBorders>
                    <w:top w:val="nil"/>
                    <w:left w:val="nil"/>
                    <w:bottom w:val="single" w:sz="8" w:space="0" w:color="auto"/>
                    <w:right w:val="single" w:sz="8" w:space="0" w:color="auto"/>
                  </w:tcBorders>
                  <w:shd w:val="clear" w:color="auto" w:fill="auto"/>
                  <w:vAlign w:val="center"/>
                  <w:hideMark/>
                </w:tcPr>
                <w:p w14:paraId="4C94C4AB"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3760</w:t>
                  </w:r>
                </w:p>
              </w:tc>
              <w:tc>
                <w:tcPr>
                  <w:tcW w:w="1240" w:type="dxa"/>
                  <w:tcBorders>
                    <w:top w:val="nil"/>
                    <w:left w:val="nil"/>
                    <w:bottom w:val="single" w:sz="8" w:space="0" w:color="auto"/>
                    <w:right w:val="single" w:sz="8" w:space="0" w:color="auto"/>
                  </w:tcBorders>
                  <w:shd w:val="clear" w:color="auto" w:fill="auto"/>
                  <w:vAlign w:val="center"/>
                  <w:hideMark/>
                </w:tcPr>
                <w:p w14:paraId="0249A426"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148</w:t>
                  </w:r>
                </w:p>
              </w:tc>
              <w:tc>
                <w:tcPr>
                  <w:tcW w:w="1240" w:type="dxa"/>
                  <w:tcBorders>
                    <w:top w:val="nil"/>
                    <w:left w:val="nil"/>
                    <w:bottom w:val="single" w:sz="8" w:space="0" w:color="auto"/>
                    <w:right w:val="single" w:sz="8" w:space="0" w:color="auto"/>
                  </w:tcBorders>
                  <w:shd w:val="clear" w:color="auto" w:fill="auto"/>
                  <w:vAlign w:val="center"/>
                  <w:hideMark/>
                </w:tcPr>
                <w:p w14:paraId="5E2AF8FB"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20</w:t>
                  </w:r>
                </w:p>
              </w:tc>
            </w:tr>
            <w:tr w:rsidR="00A97AB2" w:rsidRPr="00A97AB2" w14:paraId="72238CD2"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B3ADDD9" w14:textId="77777777" w:rsidR="00A97AB2" w:rsidRPr="00A97AB2" w:rsidRDefault="00A97AB2" w:rsidP="00A97AB2">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0C5D917F"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 Urgent appointments met standard within 48 hours</w:t>
                  </w:r>
                </w:p>
              </w:tc>
              <w:tc>
                <w:tcPr>
                  <w:tcW w:w="1240" w:type="dxa"/>
                  <w:tcBorders>
                    <w:top w:val="nil"/>
                    <w:left w:val="nil"/>
                    <w:bottom w:val="single" w:sz="8" w:space="0" w:color="auto"/>
                    <w:right w:val="single" w:sz="8" w:space="0" w:color="auto"/>
                  </w:tcBorders>
                  <w:shd w:val="clear" w:color="auto" w:fill="auto"/>
                  <w:vAlign w:val="center"/>
                  <w:hideMark/>
                </w:tcPr>
                <w:p w14:paraId="7CA3696F"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3713</w:t>
                  </w:r>
                </w:p>
              </w:tc>
              <w:tc>
                <w:tcPr>
                  <w:tcW w:w="1240" w:type="dxa"/>
                  <w:tcBorders>
                    <w:top w:val="nil"/>
                    <w:left w:val="nil"/>
                    <w:bottom w:val="single" w:sz="8" w:space="0" w:color="auto"/>
                    <w:right w:val="single" w:sz="8" w:space="0" w:color="auto"/>
                  </w:tcBorders>
                  <w:shd w:val="clear" w:color="auto" w:fill="auto"/>
                  <w:vAlign w:val="center"/>
                  <w:hideMark/>
                </w:tcPr>
                <w:p w14:paraId="2410BF49"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3568</w:t>
                  </w:r>
                </w:p>
              </w:tc>
              <w:tc>
                <w:tcPr>
                  <w:tcW w:w="1240" w:type="dxa"/>
                  <w:tcBorders>
                    <w:top w:val="nil"/>
                    <w:left w:val="nil"/>
                    <w:bottom w:val="single" w:sz="8" w:space="0" w:color="auto"/>
                    <w:right w:val="single" w:sz="8" w:space="0" w:color="auto"/>
                  </w:tcBorders>
                  <w:shd w:val="clear" w:color="auto" w:fill="auto"/>
                  <w:vAlign w:val="center"/>
                  <w:hideMark/>
                </w:tcPr>
                <w:p w14:paraId="31872604"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145</w:t>
                  </w:r>
                </w:p>
              </w:tc>
              <w:tc>
                <w:tcPr>
                  <w:tcW w:w="1240" w:type="dxa"/>
                  <w:tcBorders>
                    <w:top w:val="nil"/>
                    <w:left w:val="nil"/>
                    <w:bottom w:val="single" w:sz="8" w:space="0" w:color="auto"/>
                    <w:right w:val="single" w:sz="8" w:space="0" w:color="auto"/>
                  </w:tcBorders>
                  <w:shd w:val="clear" w:color="auto" w:fill="auto"/>
                  <w:vAlign w:val="center"/>
                  <w:hideMark/>
                </w:tcPr>
                <w:p w14:paraId="28CA40C5"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19</w:t>
                  </w:r>
                </w:p>
              </w:tc>
            </w:tr>
            <w:tr w:rsidR="00A97AB2" w:rsidRPr="00A97AB2" w14:paraId="58F3A395" w14:textId="77777777" w:rsidTr="00A97AB2">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8DE4A86" w14:textId="77777777" w:rsidR="00A97AB2" w:rsidRPr="00A97AB2" w:rsidRDefault="00A97AB2" w:rsidP="00A97AB2">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62DDE8CB"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Percent # Urgent appointments met standard within 48 hours</w:t>
                  </w:r>
                </w:p>
              </w:tc>
              <w:tc>
                <w:tcPr>
                  <w:tcW w:w="1240" w:type="dxa"/>
                  <w:tcBorders>
                    <w:top w:val="nil"/>
                    <w:left w:val="nil"/>
                    <w:bottom w:val="single" w:sz="8" w:space="0" w:color="auto"/>
                    <w:right w:val="single" w:sz="8" w:space="0" w:color="auto"/>
                  </w:tcBorders>
                  <w:shd w:val="clear" w:color="auto" w:fill="auto"/>
                  <w:vAlign w:val="center"/>
                  <w:hideMark/>
                </w:tcPr>
                <w:p w14:paraId="7638A615"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95%</w:t>
                  </w:r>
                </w:p>
              </w:tc>
              <w:tc>
                <w:tcPr>
                  <w:tcW w:w="1240" w:type="dxa"/>
                  <w:tcBorders>
                    <w:top w:val="nil"/>
                    <w:left w:val="nil"/>
                    <w:bottom w:val="single" w:sz="8" w:space="0" w:color="auto"/>
                    <w:right w:val="single" w:sz="8" w:space="0" w:color="auto"/>
                  </w:tcBorders>
                  <w:shd w:val="clear" w:color="auto" w:fill="auto"/>
                  <w:vAlign w:val="center"/>
                  <w:hideMark/>
                </w:tcPr>
                <w:p w14:paraId="76487ADF"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95%</w:t>
                  </w:r>
                </w:p>
              </w:tc>
              <w:tc>
                <w:tcPr>
                  <w:tcW w:w="1240" w:type="dxa"/>
                  <w:tcBorders>
                    <w:top w:val="nil"/>
                    <w:left w:val="nil"/>
                    <w:bottom w:val="single" w:sz="8" w:space="0" w:color="auto"/>
                    <w:right w:val="single" w:sz="8" w:space="0" w:color="auto"/>
                  </w:tcBorders>
                  <w:shd w:val="clear" w:color="auto" w:fill="auto"/>
                  <w:vAlign w:val="center"/>
                  <w:hideMark/>
                </w:tcPr>
                <w:p w14:paraId="559EB7F8"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98%</w:t>
                  </w:r>
                </w:p>
              </w:tc>
              <w:tc>
                <w:tcPr>
                  <w:tcW w:w="1240" w:type="dxa"/>
                  <w:tcBorders>
                    <w:top w:val="nil"/>
                    <w:left w:val="nil"/>
                    <w:bottom w:val="single" w:sz="8" w:space="0" w:color="auto"/>
                    <w:right w:val="single" w:sz="8" w:space="0" w:color="auto"/>
                  </w:tcBorders>
                  <w:shd w:val="clear" w:color="auto" w:fill="auto"/>
                  <w:vAlign w:val="center"/>
                  <w:hideMark/>
                </w:tcPr>
                <w:p w14:paraId="450481C8"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95%</w:t>
                  </w:r>
                </w:p>
              </w:tc>
            </w:tr>
            <w:tr w:rsidR="00A97AB2" w:rsidRPr="00A97AB2" w14:paraId="06AD9CAE" w14:textId="77777777" w:rsidTr="00A97AB2">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15D76160" w14:textId="77777777" w:rsidR="00A97AB2" w:rsidRPr="00A97AB2" w:rsidRDefault="00A97AB2" w:rsidP="00A97AB2">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02BF55FA"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 xml:space="preserve">Average # of Hours/ Median # of Hours </w:t>
                  </w:r>
                </w:p>
              </w:tc>
              <w:tc>
                <w:tcPr>
                  <w:tcW w:w="1240" w:type="dxa"/>
                  <w:tcBorders>
                    <w:top w:val="nil"/>
                    <w:left w:val="nil"/>
                    <w:bottom w:val="single" w:sz="8" w:space="0" w:color="auto"/>
                    <w:right w:val="single" w:sz="8" w:space="0" w:color="auto"/>
                  </w:tcBorders>
                  <w:shd w:val="clear" w:color="auto" w:fill="auto"/>
                  <w:vAlign w:val="center"/>
                  <w:hideMark/>
                </w:tcPr>
                <w:p w14:paraId="015210D8"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.33 hours/ .27 hours</w:t>
                  </w:r>
                </w:p>
              </w:tc>
              <w:tc>
                <w:tcPr>
                  <w:tcW w:w="1240" w:type="dxa"/>
                  <w:tcBorders>
                    <w:top w:val="nil"/>
                    <w:left w:val="nil"/>
                    <w:bottom w:val="single" w:sz="8" w:space="0" w:color="auto"/>
                    <w:right w:val="single" w:sz="8" w:space="0" w:color="auto"/>
                  </w:tcBorders>
                  <w:shd w:val="clear" w:color="auto" w:fill="auto"/>
                  <w:vAlign w:val="center"/>
                  <w:hideMark/>
                </w:tcPr>
                <w:p w14:paraId="445CEAB7"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.33 days/ .27 hours</w:t>
                  </w:r>
                </w:p>
              </w:tc>
              <w:tc>
                <w:tcPr>
                  <w:tcW w:w="1240" w:type="dxa"/>
                  <w:tcBorders>
                    <w:top w:val="nil"/>
                    <w:left w:val="nil"/>
                    <w:bottom w:val="single" w:sz="8" w:space="0" w:color="auto"/>
                    <w:right w:val="single" w:sz="8" w:space="0" w:color="auto"/>
                  </w:tcBorders>
                  <w:shd w:val="clear" w:color="auto" w:fill="auto"/>
                  <w:vAlign w:val="center"/>
                  <w:hideMark/>
                </w:tcPr>
                <w:p w14:paraId="3BA53A74"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.32 hours/ .28 hours</w:t>
                  </w:r>
                </w:p>
              </w:tc>
              <w:tc>
                <w:tcPr>
                  <w:tcW w:w="1240" w:type="dxa"/>
                  <w:tcBorders>
                    <w:top w:val="nil"/>
                    <w:left w:val="nil"/>
                    <w:bottom w:val="single" w:sz="8" w:space="0" w:color="auto"/>
                    <w:right w:val="single" w:sz="8" w:space="0" w:color="auto"/>
                  </w:tcBorders>
                  <w:shd w:val="clear" w:color="auto" w:fill="auto"/>
                  <w:vAlign w:val="center"/>
                  <w:hideMark/>
                </w:tcPr>
                <w:p w14:paraId="4CC041EA" w14:textId="77777777" w:rsidR="00A97AB2" w:rsidRPr="00A97AB2" w:rsidRDefault="00A97AB2" w:rsidP="00A97AB2">
                  <w:pPr>
                    <w:spacing w:after="0"/>
                    <w:jc w:val="center"/>
                    <w:rPr>
                      <w:rFonts w:ascii="Calibri" w:eastAsia="Times New Roman" w:hAnsi="Calibri" w:cs="Calibri"/>
                      <w:color w:val="000000"/>
                    </w:rPr>
                  </w:pPr>
                  <w:r w:rsidRPr="00A97AB2">
                    <w:rPr>
                      <w:rFonts w:ascii="Calibri" w:eastAsia="Times New Roman" w:hAnsi="Calibri" w:cs="Calibri"/>
                      <w:color w:val="000000"/>
                    </w:rPr>
                    <w:t>.26 hours/ .25 hours</w:t>
                  </w:r>
                </w:p>
              </w:tc>
            </w:tr>
            <w:tr w:rsidR="00A97AB2" w:rsidRPr="00A97AB2" w14:paraId="329F9D13" w14:textId="77777777" w:rsidTr="00A97AB2">
              <w:trPr>
                <w:trHeight w:val="600"/>
              </w:trPr>
              <w:tc>
                <w:tcPr>
                  <w:tcW w:w="10380" w:type="dxa"/>
                  <w:gridSpan w:val="6"/>
                  <w:tcBorders>
                    <w:top w:val="single" w:sz="8" w:space="0" w:color="auto"/>
                    <w:left w:val="single" w:sz="8" w:space="0" w:color="auto"/>
                    <w:bottom w:val="single" w:sz="8" w:space="0" w:color="auto"/>
                    <w:right w:val="single" w:sz="8" w:space="0" w:color="000000"/>
                  </w:tcBorders>
                  <w:shd w:val="clear" w:color="000000" w:fill="4472C4"/>
                  <w:vAlign w:val="center"/>
                  <w:hideMark/>
                </w:tcPr>
                <w:p w14:paraId="197B84BA" w14:textId="77777777" w:rsidR="00A97AB2" w:rsidRPr="00A97AB2" w:rsidRDefault="00A97AB2" w:rsidP="00A97AB2">
                  <w:pPr>
                    <w:spacing w:after="0"/>
                    <w:rPr>
                      <w:rFonts w:ascii="Calibri" w:eastAsia="Times New Roman" w:hAnsi="Calibri" w:cs="Calibri"/>
                      <w:b/>
                      <w:bCs/>
                      <w:color w:val="FFFFFF"/>
                    </w:rPr>
                  </w:pPr>
                  <w:r w:rsidRPr="00A97AB2">
                    <w:rPr>
                      <w:rFonts w:ascii="Calibri" w:eastAsia="Times New Roman" w:hAnsi="Calibri" w:cs="Calibri"/>
                      <w:b/>
                      <w:bCs/>
                      <w:color w:val="FFFFFF"/>
                    </w:rPr>
                    <w:t>Service request for urgent appointment to actual encounter -Table5</w:t>
                  </w:r>
                </w:p>
              </w:tc>
            </w:tr>
            <w:tr w:rsidR="00A97AB2" w:rsidRPr="00A97AB2" w14:paraId="684C2D30"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059C303" w14:textId="2E09E33B" w:rsidR="00A97AB2" w:rsidRPr="00A97AB2" w:rsidRDefault="00A97AB2" w:rsidP="00A97AB2">
                  <w:pPr>
                    <w:spacing w:after="0"/>
                    <w:jc w:val="center"/>
                    <w:rPr>
                      <w:rFonts w:ascii="Calibri" w:eastAsia="Times New Roman" w:hAnsi="Calibri" w:cs="Calibri"/>
                      <w:b/>
                      <w:bCs/>
                      <w:color w:val="000000"/>
                    </w:rPr>
                  </w:pPr>
                  <w:r w:rsidRPr="00A97AB2">
                    <w:rPr>
                      <w:rFonts w:ascii="Calibri" w:eastAsia="Times New Roman" w:hAnsi="Calibri" w:cs="Calibri"/>
                      <w:b/>
                      <w:bCs/>
                      <w:color w:val="000000"/>
                    </w:rPr>
                    <w:t xml:space="preserve">End of FY </w:t>
                  </w:r>
                  <w:r w:rsidR="00A93837">
                    <w:rPr>
                      <w:rFonts w:ascii="Calibri" w:eastAsia="Times New Roman" w:hAnsi="Calibri" w:cs="Calibri"/>
                      <w:b/>
                      <w:bCs/>
                      <w:color w:val="000000"/>
                    </w:rPr>
                    <w:t xml:space="preserve">23 </w:t>
                  </w:r>
                  <w:r w:rsidR="00681B5E" w:rsidRPr="00A97AB2">
                    <w:rPr>
                      <w:rFonts w:ascii="Calibri" w:eastAsia="Times New Roman" w:hAnsi="Calibri" w:cs="Calibri"/>
                      <w:b/>
                      <w:bCs/>
                      <w:color w:val="000000"/>
                    </w:rPr>
                    <w:t>Cumulative</w:t>
                  </w:r>
                  <w:r w:rsidRPr="00A97AB2">
                    <w:rPr>
                      <w:rFonts w:ascii="Calibri" w:eastAsia="Times New Roman" w:hAnsi="Calibri" w:cs="Calibri"/>
                      <w:b/>
                      <w:bCs/>
                      <w:color w:val="000000"/>
                    </w:rPr>
                    <w:t xml:space="preserve"> </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7E9B0D26"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Total # Urgent appointments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1D545A73"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4066</w:t>
                  </w:r>
                </w:p>
              </w:tc>
              <w:tc>
                <w:tcPr>
                  <w:tcW w:w="1240" w:type="dxa"/>
                  <w:tcBorders>
                    <w:top w:val="nil"/>
                    <w:left w:val="nil"/>
                    <w:bottom w:val="single" w:sz="8" w:space="0" w:color="auto"/>
                    <w:right w:val="single" w:sz="8" w:space="0" w:color="auto"/>
                  </w:tcBorders>
                  <w:shd w:val="clear" w:color="auto" w:fill="auto"/>
                  <w:vAlign w:val="center"/>
                  <w:hideMark/>
                </w:tcPr>
                <w:p w14:paraId="481EBA21"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3906</w:t>
                  </w:r>
                </w:p>
              </w:tc>
              <w:tc>
                <w:tcPr>
                  <w:tcW w:w="1240" w:type="dxa"/>
                  <w:tcBorders>
                    <w:top w:val="nil"/>
                    <w:left w:val="nil"/>
                    <w:bottom w:val="single" w:sz="8" w:space="0" w:color="auto"/>
                    <w:right w:val="single" w:sz="8" w:space="0" w:color="auto"/>
                  </w:tcBorders>
                  <w:shd w:val="clear" w:color="auto" w:fill="auto"/>
                  <w:vAlign w:val="center"/>
                  <w:hideMark/>
                </w:tcPr>
                <w:p w14:paraId="5DD76159"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160</w:t>
                  </w:r>
                </w:p>
              </w:tc>
              <w:tc>
                <w:tcPr>
                  <w:tcW w:w="1240" w:type="dxa"/>
                  <w:tcBorders>
                    <w:top w:val="nil"/>
                    <w:left w:val="nil"/>
                    <w:bottom w:val="single" w:sz="8" w:space="0" w:color="auto"/>
                    <w:right w:val="single" w:sz="8" w:space="0" w:color="auto"/>
                  </w:tcBorders>
                  <w:shd w:val="clear" w:color="auto" w:fill="auto"/>
                  <w:vAlign w:val="center"/>
                  <w:hideMark/>
                </w:tcPr>
                <w:p w14:paraId="2ABE799C"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5</w:t>
                  </w:r>
                </w:p>
              </w:tc>
            </w:tr>
            <w:tr w:rsidR="00A97AB2" w:rsidRPr="00A97AB2" w14:paraId="10738F8A"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D6E6A45" w14:textId="77777777" w:rsidR="00A97AB2" w:rsidRPr="00A97AB2" w:rsidRDefault="00A97AB2" w:rsidP="00A97AB2">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1FEFBF1F"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 Urgent appointments met standard within 48 hours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4B83CADF"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4066</w:t>
                  </w:r>
                </w:p>
              </w:tc>
              <w:tc>
                <w:tcPr>
                  <w:tcW w:w="1240" w:type="dxa"/>
                  <w:tcBorders>
                    <w:top w:val="nil"/>
                    <w:left w:val="nil"/>
                    <w:bottom w:val="single" w:sz="8" w:space="0" w:color="auto"/>
                    <w:right w:val="single" w:sz="8" w:space="0" w:color="auto"/>
                  </w:tcBorders>
                  <w:shd w:val="clear" w:color="auto" w:fill="auto"/>
                  <w:vAlign w:val="center"/>
                  <w:hideMark/>
                </w:tcPr>
                <w:p w14:paraId="1A0AB936"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3906</w:t>
                  </w:r>
                </w:p>
              </w:tc>
              <w:tc>
                <w:tcPr>
                  <w:tcW w:w="1240" w:type="dxa"/>
                  <w:tcBorders>
                    <w:top w:val="nil"/>
                    <w:left w:val="nil"/>
                    <w:bottom w:val="single" w:sz="8" w:space="0" w:color="auto"/>
                    <w:right w:val="single" w:sz="8" w:space="0" w:color="auto"/>
                  </w:tcBorders>
                  <w:shd w:val="clear" w:color="auto" w:fill="auto"/>
                  <w:vAlign w:val="center"/>
                  <w:hideMark/>
                </w:tcPr>
                <w:p w14:paraId="28700B2F"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160</w:t>
                  </w:r>
                </w:p>
              </w:tc>
              <w:tc>
                <w:tcPr>
                  <w:tcW w:w="1240" w:type="dxa"/>
                  <w:tcBorders>
                    <w:top w:val="nil"/>
                    <w:left w:val="nil"/>
                    <w:bottom w:val="single" w:sz="8" w:space="0" w:color="auto"/>
                    <w:right w:val="single" w:sz="8" w:space="0" w:color="auto"/>
                  </w:tcBorders>
                  <w:shd w:val="clear" w:color="auto" w:fill="auto"/>
                  <w:vAlign w:val="center"/>
                  <w:hideMark/>
                </w:tcPr>
                <w:p w14:paraId="6D69D73F"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5</w:t>
                  </w:r>
                </w:p>
              </w:tc>
            </w:tr>
            <w:tr w:rsidR="00A97AB2" w:rsidRPr="00A97AB2" w14:paraId="6A9B4A8F" w14:textId="77777777" w:rsidTr="00A97AB2">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3C565A27" w14:textId="77777777" w:rsidR="00A97AB2" w:rsidRPr="00A97AB2" w:rsidRDefault="00A97AB2" w:rsidP="00A97AB2">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57CD6CC6"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Percent # Urgent appointments met standard within 48 hours</w:t>
                  </w:r>
                </w:p>
              </w:tc>
              <w:tc>
                <w:tcPr>
                  <w:tcW w:w="1240" w:type="dxa"/>
                  <w:tcBorders>
                    <w:top w:val="nil"/>
                    <w:left w:val="nil"/>
                    <w:bottom w:val="single" w:sz="8" w:space="0" w:color="auto"/>
                    <w:right w:val="single" w:sz="8" w:space="0" w:color="auto"/>
                  </w:tcBorders>
                  <w:shd w:val="clear" w:color="auto" w:fill="auto"/>
                  <w:vAlign w:val="center"/>
                  <w:hideMark/>
                </w:tcPr>
                <w:p w14:paraId="7ED2C344"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100%</w:t>
                  </w:r>
                </w:p>
              </w:tc>
              <w:tc>
                <w:tcPr>
                  <w:tcW w:w="1240" w:type="dxa"/>
                  <w:tcBorders>
                    <w:top w:val="nil"/>
                    <w:left w:val="nil"/>
                    <w:bottom w:val="single" w:sz="8" w:space="0" w:color="auto"/>
                    <w:right w:val="single" w:sz="8" w:space="0" w:color="auto"/>
                  </w:tcBorders>
                  <w:shd w:val="clear" w:color="auto" w:fill="auto"/>
                  <w:vAlign w:val="center"/>
                  <w:hideMark/>
                </w:tcPr>
                <w:p w14:paraId="7699F1A6"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100%</w:t>
                  </w:r>
                </w:p>
              </w:tc>
              <w:tc>
                <w:tcPr>
                  <w:tcW w:w="1240" w:type="dxa"/>
                  <w:tcBorders>
                    <w:top w:val="nil"/>
                    <w:left w:val="nil"/>
                    <w:bottom w:val="single" w:sz="8" w:space="0" w:color="auto"/>
                    <w:right w:val="single" w:sz="8" w:space="0" w:color="auto"/>
                  </w:tcBorders>
                  <w:shd w:val="clear" w:color="auto" w:fill="auto"/>
                  <w:vAlign w:val="center"/>
                  <w:hideMark/>
                </w:tcPr>
                <w:p w14:paraId="0AD86784"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100%</w:t>
                  </w:r>
                </w:p>
              </w:tc>
              <w:tc>
                <w:tcPr>
                  <w:tcW w:w="1240" w:type="dxa"/>
                  <w:tcBorders>
                    <w:top w:val="nil"/>
                    <w:left w:val="nil"/>
                    <w:bottom w:val="single" w:sz="8" w:space="0" w:color="auto"/>
                    <w:right w:val="single" w:sz="8" w:space="0" w:color="auto"/>
                  </w:tcBorders>
                  <w:shd w:val="clear" w:color="auto" w:fill="auto"/>
                  <w:vAlign w:val="center"/>
                  <w:hideMark/>
                </w:tcPr>
                <w:p w14:paraId="2B07F052"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100%</w:t>
                  </w:r>
                </w:p>
              </w:tc>
            </w:tr>
            <w:tr w:rsidR="00A97AB2" w:rsidRPr="00A97AB2" w14:paraId="2693FCEB" w14:textId="77777777" w:rsidTr="00A97AB2">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628848CF" w14:textId="77777777" w:rsidR="00A97AB2" w:rsidRPr="00A97AB2" w:rsidRDefault="00A97AB2" w:rsidP="00A97AB2">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215E0684" w14:textId="77777777" w:rsidR="00A97AB2" w:rsidRPr="00A97AB2" w:rsidRDefault="00A97AB2" w:rsidP="00A97AB2">
                  <w:pPr>
                    <w:spacing w:after="0"/>
                    <w:rPr>
                      <w:rFonts w:ascii="Calibri" w:eastAsia="Times New Roman" w:hAnsi="Calibri" w:cs="Calibri"/>
                      <w:color w:val="000000"/>
                    </w:rPr>
                  </w:pPr>
                  <w:r w:rsidRPr="00A97AB2">
                    <w:rPr>
                      <w:rFonts w:ascii="Calibri" w:eastAsia="Times New Roman" w:hAnsi="Calibri" w:cs="Calibri"/>
                      <w:color w:val="000000"/>
                    </w:rPr>
                    <w:t xml:space="preserve">Average # of Hours/ Median # of Hours </w:t>
                  </w:r>
                </w:p>
              </w:tc>
              <w:tc>
                <w:tcPr>
                  <w:tcW w:w="1240" w:type="dxa"/>
                  <w:tcBorders>
                    <w:top w:val="nil"/>
                    <w:left w:val="nil"/>
                    <w:bottom w:val="single" w:sz="8" w:space="0" w:color="auto"/>
                    <w:right w:val="single" w:sz="8" w:space="0" w:color="auto"/>
                  </w:tcBorders>
                  <w:shd w:val="clear" w:color="auto" w:fill="auto"/>
                  <w:vAlign w:val="center"/>
                  <w:hideMark/>
                </w:tcPr>
                <w:p w14:paraId="2F2CBD36"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.40 hours/ .33 hours</w:t>
                  </w:r>
                </w:p>
              </w:tc>
              <w:tc>
                <w:tcPr>
                  <w:tcW w:w="1240" w:type="dxa"/>
                  <w:tcBorders>
                    <w:top w:val="nil"/>
                    <w:left w:val="nil"/>
                    <w:bottom w:val="single" w:sz="8" w:space="0" w:color="auto"/>
                    <w:right w:val="single" w:sz="8" w:space="0" w:color="auto"/>
                  </w:tcBorders>
                  <w:shd w:val="clear" w:color="auto" w:fill="auto"/>
                  <w:vAlign w:val="center"/>
                  <w:hideMark/>
                </w:tcPr>
                <w:p w14:paraId="6263907D"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.40 days/ .33 hours</w:t>
                  </w:r>
                </w:p>
              </w:tc>
              <w:tc>
                <w:tcPr>
                  <w:tcW w:w="1240" w:type="dxa"/>
                  <w:tcBorders>
                    <w:top w:val="nil"/>
                    <w:left w:val="nil"/>
                    <w:bottom w:val="single" w:sz="8" w:space="0" w:color="auto"/>
                    <w:right w:val="single" w:sz="8" w:space="0" w:color="auto"/>
                  </w:tcBorders>
                  <w:shd w:val="clear" w:color="auto" w:fill="auto"/>
                  <w:vAlign w:val="center"/>
                  <w:hideMark/>
                </w:tcPr>
                <w:p w14:paraId="20AAFD61"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.42 hours/ .33 hours</w:t>
                  </w:r>
                </w:p>
              </w:tc>
              <w:tc>
                <w:tcPr>
                  <w:tcW w:w="1240" w:type="dxa"/>
                  <w:tcBorders>
                    <w:top w:val="nil"/>
                    <w:left w:val="nil"/>
                    <w:bottom w:val="single" w:sz="8" w:space="0" w:color="auto"/>
                    <w:right w:val="single" w:sz="8" w:space="0" w:color="auto"/>
                  </w:tcBorders>
                  <w:shd w:val="clear" w:color="auto" w:fill="auto"/>
                  <w:vAlign w:val="center"/>
                  <w:hideMark/>
                </w:tcPr>
                <w:p w14:paraId="5AC73047" w14:textId="77777777" w:rsidR="00A97AB2" w:rsidRPr="00A97AB2" w:rsidRDefault="00A97AB2" w:rsidP="00A97AB2">
                  <w:pPr>
                    <w:spacing w:after="0"/>
                    <w:jc w:val="center"/>
                    <w:rPr>
                      <w:rFonts w:ascii="Calibri" w:eastAsia="Times New Roman" w:hAnsi="Calibri" w:cs="Calibri"/>
                    </w:rPr>
                  </w:pPr>
                  <w:r w:rsidRPr="00A97AB2">
                    <w:rPr>
                      <w:rFonts w:ascii="Calibri" w:eastAsia="Times New Roman" w:hAnsi="Calibri" w:cs="Calibri"/>
                    </w:rPr>
                    <w:t>.52 hours/ .47 hours</w:t>
                  </w:r>
                </w:p>
              </w:tc>
            </w:tr>
          </w:tbl>
          <w:p w14:paraId="65F8F3B7" w14:textId="77777777" w:rsidR="00A97AB2" w:rsidRDefault="00A97AB2" w:rsidP="005D277F">
            <w:pPr>
              <w:ind w:right="30"/>
            </w:pPr>
          </w:p>
          <w:p w14:paraId="23B72F89" w14:textId="1A5117B5" w:rsidR="00A97AB2" w:rsidRDefault="00681B5E" w:rsidP="005D277F">
            <w:pPr>
              <w:ind w:right="30"/>
            </w:pPr>
            <w:r>
              <w:t xml:space="preserve">Urgent Care walk-in log, myAvatar service data </w:t>
            </w:r>
          </w:p>
        </w:tc>
        <w:tc>
          <w:tcPr>
            <w:tcW w:w="510" w:type="pct"/>
          </w:tcPr>
          <w:p w14:paraId="45A76F97" w14:textId="3F5C03A5" w:rsidR="00A97AB2" w:rsidRDefault="00A97AB2" w:rsidP="00467FBC">
            <w:pPr>
              <w:pStyle w:val="HSAGNumbers"/>
            </w:pPr>
            <w:r>
              <w:t xml:space="preserve">BHSD will begin separating the tracking of Urgent psychiatric </w:t>
            </w:r>
            <w:r w:rsidR="008A3FF6">
              <w:t>appointments and</w:t>
            </w:r>
            <w:r w:rsidR="00681B5E">
              <w:t xml:space="preserve"> Urgent therapy</w:t>
            </w:r>
            <w:r w:rsidR="00A93837">
              <w:t xml:space="preserve">/intake </w:t>
            </w:r>
            <w:r w:rsidR="00681B5E">
              <w:t xml:space="preserve"> </w:t>
            </w:r>
            <w:r w:rsidR="00A93837">
              <w:t>appointments.</w:t>
            </w:r>
          </w:p>
        </w:tc>
        <w:tc>
          <w:tcPr>
            <w:tcW w:w="594" w:type="pct"/>
          </w:tcPr>
          <w:p w14:paraId="0DE79255" w14:textId="77777777" w:rsidR="00681B5E" w:rsidRDefault="00681B5E" w:rsidP="00681B5E">
            <w:pPr>
              <w:pStyle w:val="HSAGBullets"/>
            </w:pPr>
            <w:r>
              <w:t>Quality Improvement Division</w:t>
            </w:r>
          </w:p>
          <w:p w14:paraId="07E58945" w14:textId="1A956C4C" w:rsidR="00681B5E" w:rsidRDefault="003B13B5" w:rsidP="00681B5E">
            <w:pPr>
              <w:pStyle w:val="HSAGBullets"/>
            </w:pPr>
            <w:r>
              <w:t>Leader</w:t>
            </w:r>
            <w:r w:rsidR="00681B5E">
              <w:t>ship (Division Directors, Contract Monitors)</w:t>
            </w:r>
          </w:p>
          <w:p w14:paraId="4370BF02" w14:textId="05F7DCE8" w:rsidR="00D34B4B" w:rsidRDefault="00681B5E" w:rsidP="00D96277">
            <w:pPr>
              <w:pStyle w:val="HSAGBullets"/>
            </w:pPr>
            <w:r>
              <w:t xml:space="preserve">Mental Health Urgent Care </w:t>
            </w:r>
          </w:p>
        </w:tc>
      </w:tr>
      <w:tr w:rsidR="009D1924" w14:paraId="630B9F1D" w14:textId="77777777" w:rsidTr="002F40EE">
        <w:trPr>
          <w:trHeight w:val="6425"/>
        </w:trPr>
        <w:tc>
          <w:tcPr>
            <w:tcW w:w="614" w:type="pct"/>
          </w:tcPr>
          <w:p w14:paraId="46B80103" w14:textId="10693F76" w:rsidR="00A342D8" w:rsidRDefault="00691256" w:rsidP="00467FBC">
            <w:pPr>
              <w:pStyle w:val="HSAGNumbers"/>
              <w:numPr>
                <w:ilvl w:val="0"/>
                <w:numId w:val="46"/>
              </w:numPr>
            </w:pPr>
            <w:r>
              <w:t xml:space="preserve">Timely Access to </w:t>
            </w:r>
            <w:r w:rsidR="00A342D8" w:rsidRPr="00F06FD9">
              <w:t>Post-psychiatric Hospitalization Follow-up</w:t>
            </w:r>
            <w:r w:rsidR="00061E69">
              <w:t xml:space="preserve"> </w:t>
            </w:r>
          </w:p>
          <w:p w14:paraId="0F8FEA3D" w14:textId="77777777" w:rsidR="00691256" w:rsidRDefault="00691256" w:rsidP="00467FBC">
            <w:pPr>
              <w:pStyle w:val="HSAGNumbers"/>
            </w:pPr>
          </w:p>
          <w:p w14:paraId="797ABEFE" w14:textId="4939B895" w:rsidR="002F40EE" w:rsidRDefault="00691256" w:rsidP="00467FBC">
            <w:pPr>
              <w:pStyle w:val="HSAGNumbers"/>
            </w:pPr>
            <w:r w:rsidRPr="001501CE">
              <w:t>80% of</w:t>
            </w:r>
            <w:r>
              <w:t xml:space="preserve"> beneficiaries will receive </w:t>
            </w:r>
            <w:r w:rsidR="001501CE">
              <w:t xml:space="preserve">their first </w:t>
            </w:r>
            <w:r>
              <w:t xml:space="preserve">follow-up appointment </w:t>
            </w:r>
            <w:r w:rsidR="001501CE">
              <w:t xml:space="preserve">within </w:t>
            </w:r>
            <w:r>
              <w:t xml:space="preserve">7 days after discharge from </w:t>
            </w:r>
            <w:r w:rsidR="002F40EE">
              <w:t xml:space="preserve">psychiatric hospitalization. </w:t>
            </w:r>
          </w:p>
          <w:p w14:paraId="1601280A" w14:textId="77777777" w:rsidR="001501CE" w:rsidRDefault="001501CE" w:rsidP="00467FBC">
            <w:pPr>
              <w:pStyle w:val="HSAGNumbers"/>
            </w:pPr>
          </w:p>
          <w:p w14:paraId="0030B317" w14:textId="4F330845" w:rsidR="002F40EE" w:rsidRDefault="002F40EE" w:rsidP="00467FBC">
            <w:pPr>
              <w:pStyle w:val="HSAGNumbers"/>
            </w:pPr>
            <w:r w:rsidRPr="001501CE">
              <w:t>80%</w:t>
            </w:r>
            <w:r>
              <w:t xml:space="preserve"> of beneficiaries will receive </w:t>
            </w:r>
            <w:r w:rsidR="001501CE">
              <w:t xml:space="preserve">4 </w:t>
            </w:r>
            <w:r>
              <w:t>follow-up appointment</w:t>
            </w:r>
            <w:r w:rsidR="001501CE">
              <w:t xml:space="preserve">s within </w:t>
            </w:r>
            <w:r>
              <w:t>30 days after discharge</w:t>
            </w:r>
            <w:r w:rsidR="001501CE">
              <w:t xml:space="preserve"> from psychiatric </w:t>
            </w:r>
            <w:r w:rsidR="00DF0909">
              <w:t>hospitalization.</w:t>
            </w:r>
          </w:p>
          <w:p w14:paraId="7CD1DA36" w14:textId="77777777" w:rsidR="002F40EE" w:rsidRDefault="002F40EE" w:rsidP="00467FBC">
            <w:pPr>
              <w:pStyle w:val="HSAGNumbers"/>
            </w:pPr>
          </w:p>
          <w:p w14:paraId="5F68E0BA" w14:textId="67532C28" w:rsidR="00C75D53" w:rsidRDefault="00F06FD9" w:rsidP="00467FBC">
            <w:pPr>
              <w:pStyle w:val="HSAGNumbers"/>
            </w:pPr>
            <w:r w:rsidRPr="003E0A09">
              <w:t>Division:</w:t>
            </w:r>
            <w:r>
              <w:t xml:space="preserve"> </w:t>
            </w:r>
            <w:r w:rsidRPr="00F06FD9">
              <w:t>MH</w:t>
            </w:r>
            <w:r>
              <w:t xml:space="preserve"> </w:t>
            </w:r>
            <w:r w:rsidR="00C75D53">
              <w:t xml:space="preserve"> </w:t>
            </w:r>
          </w:p>
        </w:tc>
        <w:tc>
          <w:tcPr>
            <w:tcW w:w="824" w:type="pct"/>
          </w:tcPr>
          <w:p w14:paraId="0F750A97" w14:textId="77777777" w:rsidR="009606B3" w:rsidRPr="008A3FF6" w:rsidRDefault="009606B3" w:rsidP="008A3FF6">
            <w:pPr>
              <w:pStyle w:val="ListParagraph"/>
              <w:numPr>
                <w:ilvl w:val="0"/>
                <w:numId w:val="50"/>
              </w:numPr>
              <w:rPr>
                <w:rFonts w:ascii="Segoe UI Light" w:hAnsi="Segoe UI Light" w:cs="Segoe UI Light"/>
              </w:rPr>
            </w:pPr>
            <w:r w:rsidRPr="008A3FF6">
              <w:rPr>
                <w:rFonts w:ascii="Segoe UI Light" w:hAnsi="Segoe UI Light" w:cs="Segoe UI Light"/>
              </w:rPr>
              <w:t>Monitor:</w:t>
            </w:r>
          </w:p>
          <w:p w14:paraId="18240ADD" w14:textId="23723C6D" w:rsidR="009606B3" w:rsidRDefault="009606B3" w:rsidP="00D96277">
            <w:pPr>
              <w:pStyle w:val="HSAGBullets"/>
              <w:numPr>
                <w:ilvl w:val="0"/>
                <w:numId w:val="42"/>
              </w:numPr>
            </w:pPr>
            <w:r>
              <w:t>Post-</w:t>
            </w:r>
            <w:r w:rsidR="00DF0909">
              <w:t xml:space="preserve">discharge outpatient </w:t>
            </w:r>
            <w:r w:rsidR="008A3FF6">
              <w:t xml:space="preserve">appointment </w:t>
            </w:r>
            <w:r>
              <w:t>follow-up – 7 days after discharge</w:t>
            </w:r>
          </w:p>
          <w:p w14:paraId="340E0A33" w14:textId="77777777" w:rsidR="00A342D8" w:rsidRDefault="008A3FF6" w:rsidP="00DF0909">
            <w:pPr>
              <w:pStyle w:val="HSAGBullets"/>
              <w:numPr>
                <w:ilvl w:val="0"/>
                <w:numId w:val="42"/>
              </w:numPr>
            </w:pPr>
            <w:r>
              <w:t xml:space="preserve">4 follow-up appointments 30 days </w:t>
            </w:r>
            <w:r w:rsidR="00DF0909">
              <w:t xml:space="preserve">Post- discharge </w:t>
            </w:r>
          </w:p>
          <w:p w14:paraId="2F99FCF5" w14:textId="77777777" w:rsidR="008A3FF6" w:rsidRDefault="008A3FF6" w:rsidP="008A3FF6">
            <w:pPr>
              <w:pStyle w:val="HSAGBullets"/>
              <w:numPr>
                <w:ilvl w:val="0"/>
                <w:numId w:val="0"/>
              </w:numPr>
              <w:ind w:left="1080"/>
            </w:pPr>
          </w:p>
          <w:p w14:paraId="2F12E82C" w14:textId="3224CDDC" w:rsidR="008A3FF6" w:rsidRPr="008A3FF6" w:rsidRDefault="008A3FF6" w:rsidP="008A3FF6">
            <w:pPr>
              <w:pStyle w:val="ListParagraph"/>
              <w:numPr>
                <w:ilvl w:val="0"/>
                <w:numId w:val="50"/>
              </w:numPr>
              <w:rPr>
                <w:rFonts w:ascii="Segoe UI Light" w:hAnsi="Segoe UI Light" w:cs="Segoe UI Light"/>
              </w:rPr>
            </w:pPr>
            <w:r>
              <w:rPr>
                <w:rFonts w:ascii="Segoe UI Light" w:hAnsi="Segoe UI Light" w:cs="Segoe UI Light"/>
              </w:rPr>
              <w:t xml:space="preserve">Send the inpatient/ outpatient reports to the System of Care </w:t>
            </w:r>
          </w:p>
          <w:p w14:paraId="55823B93" w14:textId="0D13D19E" w:rsidR="008A3FF6" w:rsidRDefault="008A3FF6" w:rsidP="008A3FF6">
            <w:pPr>
              <w:pStyle w:val="HSAGBullets"/>
              <w:numPr>
                <w:ilvl w:val="0"/>
                <w:numId w:val="0"/>
              </w:numPr>
            </w:pPr>
          </w:p>
        </w:tc>
        <w:tc>
          <w:tcPr>
            <w:tcW w:w="2459" w:type="pct"/>
          </w:tcPr>
          <w:p w14:paraId="075967FE" w14:textId="44B35F9E" w:rsidR="000D3C4F" w:rsidRDefault="008A3FF6" w:rsidP="00306A19">
            <w:r>
              <w:t xml:space="preserve">There was a slight decrease (37% to 33%) of </w:t>
            </w:r>
            <w:r w:rsidR="00C517D7">
              <w:t xml:space="preserve">beneficiaries receiving a follow up appointment within 7 days post psychiatric discharge. The same trend was found for the 4 in 30 measure decreasing from 47% to 42%. </w:t>
            </w:r>
          </w:p>
          <w:p w14:paraId="22E791A0" w14:textId="7BC987C5" w:rsidR="00C517D7" w:rsidRDefault="00C517D7" w:rsidP="00C517D7">
            <w:pPr>
              <w:ind w:right="30"/>
            </w:pPr>
            <w:r>
              <w:t>Graphs displaying quarterly performance can be found in the Appendix</w:t>
            </w:r>
          </w:p>
          <w:tbl>
            <w:tblPr>
              <w:tblW w:w="10380" w:type="dxa"/>
              <w:tblLook w:val="04A0" w:firstRow="1" w:lastRow="0" w:firstColumn="1" w:lastColumn="0" w:noHBand="0" w:noVBand="1"/>
            </w:tblPr>
            <w:tblGrid>
              <w:gridCol w:w="2080"/>
              <w:gridCol w:w="3340"/>
              <w:gridCol w:w="1240"/>
              <w:gridCol w:w="1240"/>
              <w:gridCol w:w="1240"/>
              <w:gridCol w:w="1240"/>
            </w:tblGrid>
            <w:tr w:rsidR="002F40EE" w:rsidRPr="00C517D7" w14:paraId="03EF54C1" w14:textId="77777777" w:rsidTr="00C517D7">
              <w:trPr>
                <w:trHeight w:val="601"/>
              </w:trPr>
              <w:tc>
                <w:tcPr>
                  <w:tcW w:w="9140" w:type="dxa"/>
                  <w:gridSpan w:val="5"/>
                  <w:tcBorders>
                    <w:top w:val="single" w:sz="8" w:space="0" w:color="auto"/>
                    <w:left w:val="single" w:sz="8" w:space="0" w:color="auto"/>
                    <w:bottom w:val="single" w:sz="8" w:space="0" w:color="auto"/>
                    <w:right w:val="nil"/>
                  </w:tcBorders>
                  <w:shd w:val="clear" w:color="000000" w:fill="4472C4"/>
                  <w:noWrap/>
                  <w:vAlign w:val="center"/>
                  <w:hideMark/>
                </w:tcPr>
                <w:p w14:paraId="6172217C" w14:textId="24981301" w:rsidR="002F40EE" w:rsidRPr="00C517D7" w:rsidRDefault="002F40EE" w:rsidP="002F40EE">
                  <w:pPr>
                    <w:spacing w:after="0"/>
                    <w:rPr>
                      <w:rFonts w:asciiTheme="minorHAnsi" w:eastAsia="Times New Roman" w:hAnsiTheme="minorHAnsi" w:cstheme="minorHAnsi"/>
                      <w:b/>
                      <w:bCs/>
                      <w:color w:val="FFFFFF"/>
                      <w:sz w:val="20"/>
                      <w:szCs w:val="20"/>
                    </w:rPr>
                  </w:pPr>
                  <w:r w:rsidRPr="00C517D7">
                    <w:rPr>
                      <w:rFonts w:asciiTheme="minorHAnsi" w:eastAsia="Times New Roman" w:hAnsiTheme="minorHAnsi" w:cstheme="minorHAnsi"/>
                      <w:b/>
                      <w:bCs/>
                      <w:color w:val="FFFFFF"/>
                      <w:sz w:val="20"/>
                      <w:szCs w:val="20"/>
                    </w:rPr>
                    <w:t>Follow-up Service post-psychiatric hospitalization -FY 22</w:t>
                  </w:r>
                </w:p>
              </w:tc>
              <w:tc>
                <w:tcPr>
                  <w:tcW w:w="1240" w:type="dxa"/>
                  <w:tcBorders>
                    <w:top w:val="single" w:sz="8" w:space="0" w:color="auto"/>
                    <w:left w:val="nil"/>
                    <w:bottom w:val="single" w:sz="8" w:space="0" w:color="auto"/>
                    <w:right w:val="single" w:sz="8" w:space="0" w:color="auto"/>
                  </w:tcBorders>
                  <w:shd w:val="clear" w:color="000000" w:fill="4472C4"/>
                  <w:noWrap/>
                  <w:vAlign w:val="center"/>
                  <w:hideMark/>
                </w:tcPr>
                <w:p w14:paraId="727B6C1C" w14:textId="77777777" w:rsidR="002F40EE" w:rsidRPr="00C517D7" w:rsidRDefault="002F40EE" w:rsidP="002F40EE">
                  <w:pPr>
                    <w:spacing w:after="0"/>
                    <w:rPr>
                      <w:rFonts w:asciiTheme="minorHAnsi" w:eastAsia="Times New Roman" w:hAnsiTheme="minorHAnsi" w:cstheme="minorHAnsi"/>
                      <w:color w:val="FFFFFF"/>
                      <w:sz w:val="20"/>
                      <w:szCs w:val="20"/>
                    </w:rPr>
                  </w:pPr>
                  <w:r w:rsidRPr="00C517D7">
                    <w:rPr>
                      <w:rFonts w:asciiTheme="minorHAnsi" w:eastAsia="Times New Roman" w:hAnsiTheme="minorHAnsi" w:cstheme="minorHAnsi"/>
                      <w:color w:val="FFFFFF"/>
                      <w:sz w:val="20"/>
                      <w:szCs w:val="20"/>
                    </w:rPr>
                    <w:t> </w:t>
                  </w:r>
                </w:p>
              </w:tc>
            </w:tr>
            <w:tr w:rsidR="002F40EE" w:rsidRPr="00C517D7" w14:paraId="30546B84" w14:textId="77777777" w:rsidTr="002F40EE">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0F9316DB" w14:textId="033DF64B" w:rsidR="002F40EE" w:rsidRPr="00C517D7" w:rsidRDefault="002F40EE" w:rsidP="002F40EE">
                  <w:pPr>
                    <w:spacing w:after="0"/>
                    <w:jc w:val="center"/>
                    <w:rPr>
                      <w:rFonts w:asciiTheme="minorHAnsi" w:eastAsia="Times New Roman" w:hAnsiTheme="minorHAnsi" w:cstheme="minorHAnsi"/>
                      <w:b/>
                      <w:bCs/>
                      <w:color w:val="000000"/>
                      <w:sz w:val="20"/>
                      <w:szCs w:val="20"/>
                    </w:rPr>
                  </w:pPr>
                  <w:r w:rsidRPr="00C517D7">
                    <w:rPr>
                      <w:rFonts w:asciiTheme="minorHAnsi" w:eastAsia="Times New Roman" w:hAnsiTheme="minorHAnsi" w:cstheme="minorHAnsi"/>
                      <w:b/>
                      <w:bCs/>
                      <w:color w:val="000000"/>
                      <w:sz w:val="20"/>
                      <w:szCs w:val="20"/>
                    </w:rPr>
                    <w:t xml:space="preserve">End of FY </w:t>
                  </w:r>
                  <w:r w:rsidR="00DF0909" w:rsidRPr="00C517D7">
                    <w:rPr>
                      <w:rFonts w:asciiTheme="minorHAnsi" w:eastAsia="Times New Roman" w:hAnsiTheme="minorHAnsi" w:cstheme="minorHAnsi"/>
                      <w:b/>
                      <w:bCs/>
                      <w:color w:val="000000"/>
                      <w:sz w:val="20"/>
                      <w:szCs w:val="20"/>
                    </w:rPr>
                    <w:t xml:space="preserve">22 </w:t>
                  </w:r>
                  <w:r w:rsidRPr="00C517D7">
                    <w:rPr>
                      <w:rFonts w:asciiTheme="minorHAnsi" w:eastAsia="Times New Roman" w:hAnsiTheme="minorHAnsi" w:cstheme="minorHAnsi"/>
                      <w:b/>
                      <w:bCs/>
                      <w:color w:val="000000"/>
                      <w:sz w:val="20"/>
                      <w:szCs w:val="2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18E07F84" w14:textId="77777777" w:rsidR="002F40EE" w:rsidRPr="00C517D7" w:rsidRDefault="002F40EE" w:rsidP="002F40EE">
                  <w:pPr>
                    <w:spacing w:after="0"/>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Total Hospital Discharges</w:t>
                  </w:r>
                </w:p>
              </w:tc>
              <w:tc>
                <w:tcPr>
                  <w:tcW w:w="1240" w:type="dxa"/>
                  <w:tcBorders>
                    <w:top w:val="nil"/>
                    <w:left w:val="nil"/>
                    <w:bottom w:val="single" w:sz="8" w:space="0" w:color="auto"/>
                    <w:right w:val="single" w:sz="8" w:space="0" w:color="auto"/>
                  </w:tcBorders>
                  <w:shd w:val="clear" w:color="000000" w:fill="FFFFFF"/>
                  <w:vAlign w:val="center"/>
                  <w:hideMark/>
                </w:tcPr>
                <w:p w14:paraId="7788A804"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1883</w:t>
                  </w:r>
                </w:p>
              </w:tc>
              <w:tc>
                <w:tcPr>
                  <w:tcW w:w="1240" w:type="dxa"/>
                  <w:tcBorders>
                    <w:top w:val="nil"/>
                    <w:left w:val="nil"/>
                    <w:bottom w:val="single" w:sz="8" w:space="0" w:color="auto"/>
                    <w:right w:val="single" w:sz="8" w:space="0" w:color="auto"/>
                  </w:tcBorders>
                  <w:shd w:val="clear" w:color="000000" w:fill="FFFFFF"/>
                  <w:vAlign w:val="center"/>
                  <w:hideMark/>
                </w:tcPr>
                <w:p w14:paraId="50A2A314"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1430</w:t>
                  </w:r>
                </w:p>
              </w:tc>
              <w:tc>
                <w:tcPr>
                  <w:tcW w:w="1240" w:type="dxa"/>
                  <w:tcBorders>
                    <w:top w:val="nil"/>
                    <w:left w:val="nil"/>
                    <w:bottom w:val="single" w:sz="8" w:space="0" w:color="auto"/>
                    <w:right w:val="single" w:sz="8" w:space="0" w:color="auto"/>
                  </w:tcBorders>
                  <w:shd w:val="clear" w:color="000000" w:fill="FFFFFF"/>
                  <w:vAlign w:val="center"/>
                  <w:hideMark/>
                </w:tcPr>
                <w:p w14:paraId="0A571966"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453</w:t>
                  </w:r>
                </w:p>
              </w:tc>
              <w:tc>
                <w:tcPr>
                  <w:tcW w:w="1240" w:type="dxa"/>
                  <w:tcBorders>
                    <w:top w:val="nil"/>
                    <w:left w:val="nil"/>
                    <w:bottom w:val="single" w:sz="8" w:space="0" w:color="auto"/>
                    <w:right w:val="single" w:sz="8" w:space="0" w:color="auto"/>
                  </w:tcBorders>
                  <w:shd w:val="clear" w:color="000000" w:fill="FFFFFF"/>
                  <w:vAlign w:val="center"/>
                  <w:hideMark/>
                </w:tcPr>
                <w:p w14:paraId="4A761D72"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77</w:t>
                  </w:r>
                </w:p>
              </w:tc>
            </w:tr>
            <w:tr w:rsidR="002F40EE" w:rsidRPr="00C517D7" w14:paraId="131144D0" w14:textId="77777777" w:rsidTr="002F40E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31AD7D46" w14:textId="77777777" w:rsidR="002F40EE" w:rsidRPr="00C517D7" w:rsidRDefault="002F40EE" w:rsidP="002F40E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000000" w:fill="FFFFFF"/>
                  <w:vAlign w:val="center"/>
                  <w:hideMark/>
                </w:tcPr>
                <w:p w14:paraId="67ABA37F" w14:textId="77777777" w:rsidR="002F40EE" w:rsidRPr="00C517D7" w:rsidRDefault="002F40EE" w:rsidP="002F40EE">
                  <w:pPr>
                    <w:spacing w:after="0"/>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Total Number Follow-up Service delivered within 7 days discharge</w:t>
                  </w:r>
                </w:p>
              </w:tc>
              <w:tc>
                <w:tcPr>
                  <w:tcW w:w="1240" w:type="dxa"/>
                  <w:tcBorders>
                    <w:top w:val="nil"/>
                    <w:left w:val="nil"/>
                    <w:bottom w:val="single" w:sz="8" w:space="0" w:color="auto"/>
                    <w:right w:val="single" w:sz="8" w:space="0" w:color="auto"/>
                  </w:tcBorders>
                  <w:shd w:val="clear" w:color="000000" w:fill="FFFFFF"/>
                  <w:vAlign w:val="center"/>
                  <w:hideMark/>
                </w:tcPr>
                <w:p w14:paraId="3EAC1A66"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701</w:t>
                  </w:r>
                </w:p>
              </w:tc>
              <w:tc>
                <w:tcPr>
                  <w:tcW w:w="1240" w:type="dxa"/>
                  <w:tcBorders>
                    <w:top w:val="nil"/>
                    <w:left w:val="nil"/>
                    <w:bottom w:val="single" w:sz="8" w:space="0" w:color="auto"/>
                    <w:right w:val="single" w:sz="8" w:space="0" w:color="auto"/>
                  </w:tcBorders>
                  <w:shd w:val="clear" w:color="000000" w:fill="FFFFFF"/>
                  <w:vAlign w:val="center"/>
                  <w:hideMark/>
                </w:tcPr>
                <w:p w14:paraId="6B7D9E08"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442</w:t>
                  </w:r>
                </w:p>
              </w:tc>
              <w:tc>
                <w:tcPr>
                  <w:tcW w:w="1240" w:type="dxa"/>
                  <w:tcBorders>
                    <w:top w:val="nil"/>
                    <w:left w:val="nil"/>
                    <w:bottom w:val="single" w:sz="8" w:space="0" w:color="auto"/>
                    <w:right w:val="single" w:sz="8" w:space="0" w:color="auto"/>
                  </w:tcBorders>
                  <w:shd w:val="clear" w:color="000000" w:fill="FFFFFF"/>
                  <w:vAlign w:val="center"/>
                  <w:hideMark/>
                </w:tcPr>
                <w:p w14:paraId="4D249716"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259</w:t>
                  </w:r>
                </w:p>
              </w:tc>
              <w:tc>
                <w:tcPr>
                  <w:tcW w:w="1240" w:type="dxa"/>
                  <w:tcBorders>
                    <w:top w:val="nil"/>
                    <w:left w:val="nil"/>
                    <w:bottom w:val="single" w:sz="8" w:space="0" w:color="auto"/>
                    <w:right w:val="single" w:sz="8" w:space="0" w:color="auto"/>
                  </w:tcBorders>
                  <w:shd w:val="clear" w:color="000000" w:fill="FFFFFF"/>
                  <w:vAlign w:val="center"/>
                  <w:hideMark/>
                </w:tcPr>
                <w:p w14:paraId="0FC4FC57"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49</w:t>
                  </w:r>
                </w:p>
              </w:tc>
            </w:tr>
            <w:tr w:rsidR="002F40EE" w:rsidRPr="00C517D7" w14:paraId="743776B6" w14:textId="77777777" w:rsidTr="002F40E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1889A3AD" w14:textId="77777777" w:rsidR="002F40EE" w:rsidRPr="00C517D7" w:rsidRDefault="002F40EE" w:rsidP="002F40E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auto" w:fill="auto"/>
                  <w:vAlign w:val="center"/>
                  <w:hideMark/>
                </w:tcPr>
                <w:p w14:paraId="7358DB97" w14:textId="77777777" w:rsidR="002F40EE" w:rsidRPr="00C517D7" w:rsidRDefault="002F40EE" w:rsidP="002F40EE">
                  <w:pPr>
                    <w:spacing w:after="0"/>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Percent of delivered services within 7 days</w:t>
                  </w:r>
                </w:p>
              </w:tc>
              <w:tc>
                <w:tcPr>
                  <w:tcW w:w="1240" w:type="dxa"/>
                  <w:tcBorders>
                    <w:top w:val="nil"/>
                    <w:left w:val="nil"/>
                    <w:bottom w:val="single" w:sz="8" w:space="0" w:color="auto"/>
                    <w:right w:val="single" w:sz="8" w:space="0" w:color="auto"/>
                  </w:tcBorders>
                  <w:shd w:val="clear" w:color="auto" w:fill="auto"/>
                  <w:vAlign w:val="center"/>
                  <w:hideMark/>
                </w:tcPr>
                <w:p w14:paraId="32ED3574"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37%</w:t>
                  </w:r>
                </w:p>
              </w:tc>
              <w:tc>
                <w:tcPr>
                  <w:tcW w:w="1240" w:type="dxa"/>
                  <w:tcBorders>
                    <w:top w:val="nil"/>
                    <w:left w:val="nil"/>
                    <w:bottom w:val="single" w:sz="8" w:space="0" w:color="auto"/>
                    <w:right w:val="single" w:sz="8" w:space="0" w:color="auto"/>
                  </w:tcBorders>
                  <w:shd w:val="clear" w:color="auto" w:fill="auto"/>
                  <w:vAlign w:val="center"/>
                  <w:hideMark/>
                </w:tcPr>
                <w:p w14:paraId="512877E2"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31%</w:t>
                  </w:r>
                </w:p>
              </w:tc>
              <w:tc>
                <w:tcPr>
                  <w:tcW w:w="1240" w:type="dxa"/>
                  <w:tcBorders>
                    <w:top w:val="nil"/>
                    <w:left w:val="nil"/>
                    <w:bottom w:val="single" w:sz="8" w:space="0" w:color="auto"/>
                    <w:right w:val="single" w:sz="8" w:space="0" w:color="auto"/>
                  </w:tcBorders>
                  <w:shd w:val="clear" w:color="auto" w:fill="auto"/>
                  <w:vAlign w:val="center"/>
                  <w:hideMark/>
                </w:tcPr>
                <w:p w14:paraId="188C03A7"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57%</w:t>
                  </w:r>
                </w:p>
              </w:tc>
              <w:tc>
                <w:tcPr>
                  <w:tcW w:w="1240" w:type="dxa"/>
                  <w:tcBorders>
                    <w:top w:val="nil"/>
                    <w:left w:val="nil"/>
                    <w:bottom w:val="single" w:sz="8" w:space="0" w:color="auto"/>
                    <w:right w:val="single" w:sz="8" w:space="0" w:color="auto"/>
                  </w:tcBorders>
                  <w:shd w:val="clear" w:color="auto" w:fill="auto"/>
                  <w:vAlign w:val="center"/>
                  <w:hideMark/>
                </w:tcPr>
                <w:p w14:paraId="4E74DC62"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64%</w:t>
                  </w:r>
                </w:p>
              </w:tc>
            </w:tr>
            <w:tr w:rsidR="002F40EE" w:rsidRPr="00C517D7" w14:paraId="15AB6D47" w14:textId="77777777" w:rsidTr="002F40E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ED21F87" w14:textId="77777777" w:rsidR="002F40EE" w:rsidRPr="00C517D7" w:rsidRDefault="002F40EE" w:rsidP="002F40E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000000" w:fill="FFFFFF"/>
                  <w:vAlign w:val="center"/>
                  <w:hideMark/>
                </w:tcPr>
                <w:p w14:paraId="2E1037D0" w14:textId="64A6B28D" w:rsidR="002F40EE" w:rsidRPr="00C517D7" w:rsidRDefault="002F40EE" w:rsidP="002F40EE">
                  <w:pPr>
                    <w:spacing w:after="0"/>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Total Number</w:t>
                  </w:r>
                  <w:r w:rsidR="001501CE" w:rsidRPr="00C517D7">
                    <w:rPr>
                      <w:rFonts w:asciiTheme="minorHAnsi" w:eastAsia="Times New Roman" w:hAnsiTheme="minorHAnsi" w:cstheme="minorHAnsi"/>
                      <w:color w:val="000000"/>
                      <w:sz w:val="20"/>
                      <w:szCs w:val="20"/>
                    </w:rPr>
                    <w:t xml:space="preserve"> 4</w:t>
                  </w:r>
                  <w:r w:rsidRPr="00C517D7">
                    <w:rPr>
                      <w:rFonts w:asciiTheme="minorHAnsi" w:eastAsia="Times New Roman" w:hAnsiTheme="minorHAnsi" w:cstheme="minorHAnsi"/>
                      <w:color w:val="000000"/>
                      <w:sz w:val="20"/>
                      <w:szCs w:val="20"/>
                    </w:rPr>
                    <w:t xml:space="preserve"> Follow-up Service</w:t>
                  </w:r>
                  <w:r w:rsidR="008A3FF6" w:rsidRPr="00C517D7">
                    <w:rPr>
                      <w:rFonts w:asciiTheme="minorHAnsi" w:eastAsia="Times New Roman" w:hAnsiTheme="minorHAnsi" w:cstheme="minorHAnsi"/>
                      <w:color w:val="000000"/>
                      <w:sz w:val="20"/>
                      <w:szCs w:val="20"/>
                    </w:rPr>
                    <w:t>s</w:t>
                  </w:r>
                  <w:r w:rsidRPr="00C517D7">
                    <w:rPr>
                      <w:rFonts w:asciiTheme="minorHAnsi" w:eastAsia="Times New Roman" w:hAnsiTheme="minorHAnsi" w:cstheme="minorHAnsi"/>
                      <w:color w:val="000000"/>
                      <w:sz w:val="20"/>
                      <w:szCs w:val="20"/>
                    </w:rPr>
                    <w:t xml:space="preserve"> delivered within 30 days discharge</w:t>
                  </w:r>
                </w:p>
              </w:tc>
              <w:tc>
                <w:tcPr>
                  <w:tcW w:w="1240" w:type="dxa"/>
                  <w:tcBorders>
                    <w:top w:val="nil"/>
                    <w:left w:val="nil"/>
                    <w:bottom w:val="single" w:sz="8" w:space="0" w:color="auto"/>
                    <w:right w:val="single" w:sz="8" w:space="0" w:color="auto"/>
                  </w:tcBorders>
                  <w:shd w:val="clear" w:color="000000" w:fill="FFFFFF"/>
                  <w:vAlign w:val="center"/>
                  <w:hideMark/>
                </w:tcPr>
                <w:p w14:paraId="3F3A0220"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876</w:t>
                  </w:r>
                </w:p>
              </w:tc>
              <w:tc>
                <w:tcPr>
                  <w:tcW w:w="1240" w:type="dxa"/>
                  <w:tcBorders>
                    <w:top w:val="nil"/>
                    <w:left w:val="nil"/>
                    <w:bottom w:val="single" w:sz="8" w:space="0" w:color="auto"/>
                    <w:right w:val="single" w:sz="8" w:space="0" w:color="auto"/>
                  </w:tcBorders>
                  <w:shd w:val="clear" w:color="000000" w:fill="FFFFFF"/>
                  <w:vAlign w:val="center"/>
                  <w:hideMark/>
                </w:tcPr>
                <w:p w14:paraId="2F705E1E"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571</w:t>
                  </w:r>
                </w:p>
              </w:tc>
              <w:tc>
                <w:tcPr>
                  <w:tcW w:w="1240" w:type="dxa"/>
                  <w:tcBorders>
                    <w:top w:val="nil"/>
                    <w:left w:val="nil"/>
                    <w:bottom w:val="single" w:sz="8" w:space="0" w:color="auto"/>
                    <w:right w:val="single" w:sz="8" w:space="0" w:color="auto"/>
                  </w:tcBorders>
                  <w:shd w:val="clear" w:color="000000" w:fill="FFFFFF"/>
                  <w:vAlign w:val="center"/>
                  <w:hideMark/>
                </w:tcPr>
                <w:p w14:paraId="04D76C3C"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305</w:t>
                  </w:r>
                </w:p>
              </w:tc>
              <w:tc>
                <w:tcPr>
                  <w:tcW w:w="1240" w:type="dxa"/>
                  <w:tcBorders>
                    <w:top w:val="nil"/>
                    <w:left w:val="nil"/>
                    <w:bottom w:val="single" w:sz="8" w:space="0" w:color="auto"/>
                    <w:right w:val="single" w:sz="8" w:space="0" w:color="auto"/>
                  </w:tcBorders>
                  <w:shd w:val="clear" w:color="000000" w:fill="FFFFFF"/>
                  <w:vAlign w:val="center"/>
                  <w:hideMark/>
                </w:tcPr>
                <w:p w14:paraId="575FEA46"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58</w:t>
                  </w:r>
                </w:p>
              </w:tc>
            </w:tr>
            <w:tr w:rsidR="002F40EE" w:rsidRPr="00C517D7" w14:paraId="7A67057A" w14:textId="77777777" w:rsidTr="002F40E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6C8BFB35" w14:textId="77777777" w:rsidR="002F40EE" w:rsidRPr="00C517D7" w:rsidRDefault="002F40EE" w:rsidP="002F40E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auto" w:fill="auto"/>
                  <w:vAlign w:val="center"/>
                  <w:hideMark/>
                </w:tcPr>
                <w:p w14:paraId="513105DB" w14:textId="77777777" w:rsidR="002F40EE" w:rsidRPr="00C517D7" w:rsidRDefault="002F40EE" w:rsidP="002F40EE">
                  <w:pPr>
                    <w:spacing w:after="0"/>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Percent of delivered services within 30 days</w:t>
                  </w:r>
                </w:p>
              </w:tc>
              <w:tc>
                <w:tcPr>
                  <w:tcW w:w="1240" w:type="dxa"/>
                  <w:tcBorders>
                    <w:top w:val="nil"/>
                    <w:left w:val="nil"/>
                    <w:bottom w:val="single" w:sz="8" w:space="0" w:color="auto"/>
                    <w:right w:val="single" w:sz="8" w:space="0" w:color="auto"/>
                  </w:tcBorders>
                  <w:shd w:val="clear" w:color="auto" w:fill="auto"/>
                  <w:vAlign w:val="center"/>
                  <w:hideMark/>
                </w:tcPr>
                <w:p w14:paraId="60BA8816"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47%</w:t>
                  </w:r>
                </w:p>
              </w:tc>
              <w:tc>
                <w:tcPr>
                  <w:tcW w:w="1240" w:type="dxa"/>
                  <w:tcBorders>
                    <w:top w:val="nil"/>
                    <w:left w:val="nil"/>
                    <w:bottom w:val="single" w:sz="8" w:space="0" w:color="auto"/>
                    <w:right w:val="single" w:sz="8" w:space="0" w:color="auto"/>
                  </w:tcBorders>
                  <w:shd w:val="clear" w:color="auto" w:fill="auto"/>
                  <w:vAlign w:val="center"/>
                  <w:hideMark/>
                </w:tcPr>
                <w:p w14:paraId="6F03928D"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40%</w:t>
                  </w:r>
                </w:p>
              </w:tc>
              <w:tc>
                <w:tcPr>
                  <w:tcW w:w="1240" w:type="dxa"/>
                  <w:tcBorders>
                    <w:top w:val="nil"/>
                    <w:left w:val="nil"/>
                    <w:bottom w:val="single" w:sz="8" w:space="0" w:color="auto"/>
                    <w:right w:val="single" w:sz="8" w:space="0" w:color="auto"/>
                  </w:tcBorders>
                  <w:shd w:val="clear" w:color="auto" w:fill="auto"/>
                  <w:vAlign w:val="center"/>
                  <w:hideMark/>
                </w:tcPr>
                <w:p w14:paraId="771A0DE6"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67%</w:t>
                  </w:r>
                </w:p>
              </w:tc>
              <w:tc>
                <w:tcPr>
                  <w:tcW w:w="1240" w:type="dxa"/>
                  <w:tcBorders>
                    <w:top w:val="nil"/>
                    <w:left w:val="nil"/>
                    <w:bottom w:val="single" w:sz="8" w:space="0" w:color="auto"/>
                    <w:right w:val="single" w:sz="8" w:space="0" w:color="auto"/>
                  </w:tcBorders>
                  <w:shd w:val="clear" w:color="auto" w:fill="auto"/>
                  <w:vAlign w:val="center"/>
                  <w:hideMark/>
                </w:tcPr>
                <w:p w14:paraId="3D94394D"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75%</w:t>
                  </w:r>
                </w:p>
              </w:tc>
            </w:tr>
            <w:tr w:rsidR="002F40EE" w:rsidRPr="00C517D7" w14:paraId="4DD9C0B6" w14:textId="77777777" w:rsidTr="002F40E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D4A1699" w14:textId="77777777" w:rsidR="002F40EE" w:rsidRPr="00C517D7" w:rsidRDefault="002F40EE" w:rsidP="002F40E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auto" w:fill="auto"/>
                  <w:vAlign w:val="center"/>
                  <w:hideMark/>
                </w:tcPr>
                <w:p w14:paraId="7E51E064" w14:textId="77777777" w:rsidR="002F40EE" w:rsidRPr="00C517D7" w:rsidRDefault="002F40EE" w:rsidP="002F40EE">
                  <w:pPr>
                    <w:spacing w:after="0"/>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Average Days from discharge to first service</w:t>
                  </w:r>
                </w:p>
              </w:tc>
              <w:tc>
                <w:tcPr>
                  <w:tcW w:w="1240" w:type="dxa"/>
                  <w:tcBorders>
                    <w:top w:val="nil"/>
                    <w:left w:val="nil"/>
                    <w:bottom w:val="single" w:sz="8" w:space="0" w:color="auto"/>
                    <w:right w:val="single" w:sz="8" w:space="0" w:color="auto"/>
                  </w:tcBorders>
                  <w:shd w:val="clear" w:color="auto" w:fill="auto"/>
                  <w:vAlign w:val="center"/>
                  <w:hideMark/>
                </w:tcPr>
                <w:p w14:paraId="261A635A"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8.0 days/ 3.0 days</w:t>
                  </w:r>
                </w:p>
              </w:tc>
              <w:tc>
                <w:tcPr>
                  <w:tcW w:w="1240" w:type="dxa"/>
                  <w:tcBorders>
                    <w:top w:val="nil"/>
                    <w:left w:val="nil"/>
                    <w:bottom w:val="single" w:sz="8" w:space="0" w:color="auto"/>
                    <w:right w:val="single" w:sz="8" w:space="0" w:color="auto"/>
                  </w:tcBorders>
                  <w:shd w:val="clear" w:color="auto" w:fill="auto"/>
                  <w:vAlign w:val="center"/>
                  <w:hideMark/>
                </w:tcPr>
                <w:p w14:paraId="5D623375"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9.0 days/ 3.0 days</w:t>
                  </w:r>
                </w:p>
              </w:tc>
              <w:tc>
                <w:tcPr>
                  <w:tcW w:w="1240" w:type="dxa"/>
                  <w:tcBorders>
                    <w:top w:val="nil"/>
                    <w:left w:val="nil"/>
                    <w:bottom w:val="single" w:sz="8" w:space="0" w:color="auto"/>
                    <w:right w:val="single" w:sz="8" w:space="0" w:color="auto"/>
                  </w:tcBorders>
                  <w:shd w:val="clear" w:color="auto" w:fill="auto"/>
                  <w:vAlign w:val="center"/>
                  <w:hideMark/>
                </w:tcPr>
                <w:p w14:paraId="1B5CFF73"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6.3 days/ 2.0 days</w:t>
                  </w:r>
                </w:p>
              </w:tc>
              <w:tc>
                <w:tcPr>
                  <w:tcW w:w="1240" w:type="dxa"/>
                  <w:tcBorders>
                    <w:top w:val="nil"/>
                    <w:left w:val="nil"/>
                    <w:bottom w:val="single" w:sz="8" w:space="0" w:color="auto"/>
                    <w:right w:val="single" w:sz="8" w:space="0" w:color="auto"/>
                  </w:tcBorders>
                  <w:shd w:val="clear" w:color="auto" w:fill="auto"/>
                  <w:vAlign w:val="center"/>
                  <w:hideMark/>
                </w:tcPr>
                <w:p w14:paraId="59C0A07D" w14:textId="77777777" w:rsidR="002F40EE" w:rsidRPr="00C517D7" w:rsidRDefault="002F40EE" w:rsidP="002F40EE">
                  <w:pPr>
                    <w:spacing w:after="0"/>
                    <w:jc w:val="center"/>
                    <w:rPr>
                      <w:rFonts w:asciiTheme="minorHAnsi" w:eastAsia="Times New Roman" w:hAnsiTheme="minorHAnsi" w:cstheme="minorHAnsi"/>
                      <w:color w:val="000000"/>
                      <w:sz w:val="20"/>
                      <w:szCs w:val="20"/>
                    </w:rPr>
                  </w:pPr>
                  <w:r w:rsidRPr="00C517D7">
                    <w:rPr>
                      <w:rFonts w:asciiTheme="minorHAnsi" w:eastAsia="Times New Roman" w:hAnsiTheme="minorHAnsi" w:cstheme="minorHAnsi"/>
                      <w:color w:val="000000"/>
                      <w:sz w:val="20"/>
                      <w:szCs w:val="20"/>
                    </w:rPr>
                    <w:t>7.1 days/ 1.0 days</w:t>
                  </w:r>
                </w:p>
              </w:tc>
            </w:tr>
            <w:tr w:rsidR="001501CE" w:rsidRPr="001501CE" w14:paraId="5AAB4C82" w14:textId="77777777" w:rsidTr="00C517D7">
              <w:trPr>
                <w:trHeight w:val="493"/>
              </w:trPr>
              <w:tc>
                <w:tcPr>
                  <w:tcW w:w="9140" w:type="dxa"/>
                  <w:gridSpan w:val="5"/>
                  <w:tcBorders>
                    <w:top w:val="single" w:sz="8" w:space="0" w:color="auto"/>
                    <w:left w:val="single" w:sz="8" w:space="0" w:color="auto"/>
                    <w:bottom w:val="single" w:sz="8" w:space="0" w:color="auto"/>
                    <w:right w:val="nil"/>
                  </w:tcBorders>
                  <w:shd w:val="clear" w:color="000000" w:fill="4472C4"/>
                  <w:noWrap/>
                  <w:vAlign w:val="center"/>
                  <w:hideMark/>
                </w:tcPr>
                <w:p w14:paraId="72F20F3C" w14:textId="6DF1C02F" w:rsidR="001501CE" w:rsidRPr="001501CE" w:rsidRDefault="001501CE" w:rsidP="001501CE">
                  <w:pPr>
                    <w:spacing w:after="0"/>
                    <w:rPr>
                      <w:rFonts w:asciiTheme="minorHAnsi" w:eastAsia="Times New Roman" w:hAnsiTheme="minorHAnsi" w:cstheme="minorHAnsi"/>
                      <w:b/>
                      <w:bCs/>
                      <w:color w:val="FFFFFF"/>
                      <w:sz w:val="20"/>
                      <w:szCs w:val="20"/>
                    </w:rPr>
                  </w:pPr>
                  <w:r w:rsidRPr="001501CE">
                    <w:rPr>
                      <w:rFonts w:asciiTheme="minorHAnsi" w:eastAsia="Times New Roman" w:hAnsiTheme="minorHAnsi" w:cstheme="minorHAnsi"/>
                      <w:b/>
                      <w:bCs/>
                      <w:color w:val="FFFFFF"/>
                      <w:sz w:val="20"/>
                      <w:szCs w:val="20"/>
                    </w:rPr>
                    <w:t>Follow-up Service post-psychiatric hospitalization -</w:t>
                  </w:r>
                  <w:r w:rsidR="00DF0909" w:rsidRPr="00C517D7">
                    <w:rPr>
                      <w:rFonts w:asciiTheme="minorHAnsi" w:eastAsia="Times New Roman" w:hAnsiTheme="minorHAnsi" w:cstheme="minorHAnsi"/>
                      <w:b/>
                      <w:bCs/>
                      <w:color w:val="FFFFFF"/>
                      <w:sz w:val="20"/>
                      <w:szCs w:val="20"/>
                    </w:rPr>
                    <w:t>FY 23</w:t>
                  </w:r>
                </w:p>
              </w:tc>
              <w:tc>
                <w:tcPr>
                  <w:tcW w:w="1240" w:type="dxa"/>
                  <w:tcBorders>
                    <w:top w:val="single" w:sz="8" w:space="0" w:color="auto"/>
                    <w:left w:val="nil"/>
                    <w:bottom w:val="single" w:sz="8" w:space="0" w:color="auto"/>
                    <w:right w:val="single" w:sz="8" w:space="0" w:color="auto"/>
                  </w:tcBorders>
                  <w:shd w:val="clear" w:color="000000" w:fill="4472C4"/>
                  <w:noWrap/>
                  <w:vAlign w:val="center"/>
                  <w:hideMark/>
                </w:tcPr>
                <w:p w14:paraId="4B3F68FB" w14:textId="77777777" w:rsidR="001501CE" w:rsidRPr="001501CE" w:rsidRDefault="001501CE" w:rsidP="001501CE">
                  <w:pPr>
                    <w:spacing w:after="0"/>
                    <w:rPr>
                      <w:rFonts w:asciiTheme="minorHAnsi" w:eastAsia="Times New Roman" w:hAnsiTheme="minorHAnsi" w:cstheme="minorHAnsi"/>
                      <w:color w:val="FFFFFF"/>
                      <w:sz w:val="20"/>
                      <w:szCs w:val="20"/>
                    </w:rPr>
                  </w:pPr>
                  <w:r w:rsidRPr="001501CE">
                    <w:rPr>
                      <w:rFonts w:asciiTheme="minorHAnsi" w:eastAsia="Times New Roman" w:hAnsiTheme="minorHAnsi" w:cstheme="minorHAnsi"/>
                      <w:color w:val="FFFFFF"/>
                      <w:sz w:val="20"/>
                      <w:szCs w:val="20"/>
                    </w:rPr>
                    <w:t> </w:t>
                  </w:r>
                </w:p>
              </w:tc>
            </w:tr>
            <w:tr w:rsidR="001501CE" w:rsidRPr="001501CE" w14:paraId="6915A06C" w14:textId="77777777" w:rsidTr="001501CE">
              <w:trPr>
                <w:trHeight w:val="600"/>
              </w:trPr>
              <w:tc>
                <w:tcPr>
                  <w:tcW w:w="2080" w:type="dxa"/>
                  <w:tcBorders>
                    <w:top w:val="nil"/>
                    <w:left w:val="single" w:sz="8" w:space="0" w:color="auto"/>
                    <w:bottom w:val="single" w:sz="8" w:space="0" w:color="auto"/>
                    <w:right w:val="nil"/>
                  </w:tcBorders>
                  <w:shd w:val="clear" w:color="000000" w:fill="D9E2F3"/>
                  <w:vAlign w:val="center"/>
                  <w:hideMark/>
                </w:tcPr>
                <w:p w14:paraId="78A30392" w14:textId="346ED408" w:rsidR="001501CE" w:rsidRPr="001501CE" w:rsidRDefault="001501CE" w:rsidP="001501CE">
                  <w:pPr>
                    <w:spacing w:after="0"/>
                    <w:jc w:val="center"/>
                    <w:rPr>
                      <w:rFonts w:asciiTheme="minorHAnsi" w:eastAsia="Times New Roman" w:hAnsiTheme="minorHAnsi" w:cstheme="minorHAnsi"/>
                      <w:b/>
                      <w:bCs/>
                      <w:color w:val="000000"/>
                      <w:sz w:val="20"/>
                      <w:szCs w:val="20"/>
                    </w:rPr>
                  </w:pPr>
                </w:p>
              </w:tc>
              <w:tc>
                <w:tcPr>
                  <w:tcW w:w="3340" w:type="dxa"/>
                  <w:tcBorders>
                    <w:top w:val="nil"/>
                    <w:left w:val="single" w:sz="8" w:space="0" w:color="auto"/>
                    <w:bottom w:val="single" w:sz="8" w:space="0" w:color="auto"/>
                    <w:right w:val="single" w:sz="8" w:space="0" w:color="auto"/>
                  </w:tcBorders>
                  <w:shd w:val="clear" w:color="000000" w:fill="D9E2F3"/>
                  <w:vAlign w:val="center"/>
                  <w:hideMark/>
                </w:tcPr>
                <w:p w14:paraId="20CCEAE8" w14:textId="77777777" w:rsidR="001501CE" w:rsidRPr="001501CE" w:rsidRDefault="001501CE" w:rsidP="001501CE">
                  <w:pPr>
                    <w:spacing w:after="0"/>
                    <w:jc w:val="center"/>
                    <w:rPr>
                      <w:rFonts w:asciiTheme="minorHAnsi" w:eastAsia="Times New Roman" w:hAnsiTheme="minorHAnsi" w:cstheme="minorHAnsi"/>
                      <w:b/>
                      <w:bCs/>
                      <w:color w:val="000000"/>
                      <w:sz w:val="20"/>
                      <w:szCs w:val="20"/>
                    </w:rPr>
                  </w:pPr>
                  <w:r w:rsidRPr="001501CE">
                    <w:rPr>
                      <w:rFonts w:asciiTheme="minorHAnsi" w:eastAsia="Times New Roman" w:hAnsiTheme="minorHAnsi" w:cstheme="minorHAnsi"/>
                      <w:b/>
                      <w:bCs/>
                      <w:color w:val="000000"/>
                      <w:sz w:val="20"/>
                      <w:szCs w:val="20"/>
                    </w:rPr>
                    <w:t>Measure</w:t>
                  </w:r>
                </w:p>
              </w:tc>
              <w:tc>
                <w:tcPr>
                  <w:tcW w:w="1240" w:type="dxa"/>
                  <w:tcBorders>
                    <w:top w:val="nil"/>
                    <w:left w:val="nil"/>
                    <w:bottom w:val="single" w:sz="8" w:space="0" w:color="auto"/>
                    <w:right w:val="single" w:sz="8" w:space="0" w:color="auto"/>
                  </w:tcBorders>
                  <w:shd w:val="clear" w:color="000000" w:fill="D9D9D9"/>
                  <w:vAlign w:val="center"/>
                  <w:hideMark/>
                </w:tcPr>
                <w:p w14:paraId="705C8B4A" w14:textId="77777777" w:rsidR="001501CE" w:rsidRPr="001501CE" w:rsidRDefault="001501CE" w:rsidP="001501CE">
                  <w:pPr>
                    <w:spacing w:after="0"/>
                    <w:jc w:val="center"/>
                    <w:rPr>
                      <w:rFonts w:asciiTheme="minorHAnsi" w:eastAsia="Times New Roman" w:hAnsiTheme="minorHAnsi" w:cstheme="minorHAnsi"/>
                      <w:b/>
                      <w:bCs/>
                      <w:color w:val="000000"/>
                      <w:sz w:val="20"/>
                      <w:szCs w:val="20"/>
                    </w:rPr>
                  </w:pPr>
                  <w:r w:rsidRPr="001501CE">
                    <w:rPr>
                      <w:rFonts w:asciiTheme="minorHAnsi" w:eastAsia="Times New Roman" w:hAnsiTheme="minorHAnsi" w:cstheme="minorHAnsi"/>
                      <w:b/>
                      <w:bCs/>
                      <w:color w:val="000000"/>
                      <w:sz w:val="20"/>
                      <w:szCs w:val="2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29587AE3" w14:textId="77777777" w:rsidR="001501CE" w:rsidRPr="001501CE" w:rsidRDefault="001501CE" w:rsidP="001501CE">
                  <w:pPr>
                    <w:spacing w:after="0"/>
                    <w:jc w:val="center"/>
                    <w:rPr>
                      <w:rFonts w:asciiTheme="minorHAnsi" w:eastAsia="Times New Roman" w:hAnsiTheme="minorHAnsi" w:cstheme="minorHAnsi"/>
                      <w:b/>
                      <w:bCs/>
                      <w:color w:val="000000"/>
                      <w:sz w:val="20"/>
                      <w:szCs w:val="20"/>
                    </w:rPr>
                  </w:pPr>
                  <w:r w:rsidRPr="001501CE">
                    <w:rPr>
                      <w:rFonts w:asciiTheme="minorHAnsi" w:eastAsia="Times New Roman" w:hAnsiTheme="minorHAnsi" w:cstheme="minorHAnsi"/>
                      <w:b/>
                      <w:bCs/>
                      <w:color w:val="000000"/>
                      <w:sz w:val="20"/>
                      <w:szCs w:val="20"/>
                    </w:rPr>
                    <w:t>Adult</w:t>
                  </w:r>
                </w:p>
              </w:tc>
              <w:tc>
                <w:tcPr>
                  <w:tcW w:w="1240" w:type="dxa"/>
                  <w:tcBorders>
                    <w:top w:val="nil"/>
                    <w:left w:val="nil"/>
                    <w:bottom w:val="single" w:sz="8" w:space="0" w:color="auto"/>
                    <w:right w:val="single" w:sz="8" w:space="0" w:color="auto"/>
                  </w:tcBorders>
                  <w:shd w:val="clear" w:color="000000" w:fill="D9D9D9"/>
                  <w:vAlign w:val="center"/>
                  <w:hideMark/>
                </w:tcPr>
                <w:p w14:paraId="426F2A9C" w14:textId="77777777" w:rsidR="001501CE" w:rsidRPr="001501CE" w:rsidRDefault="001501CE" w:rsidP="001501CE">
                  <w:pPr>
                    <w:spacing w:after="0"/>
                    <w:jc w:val="center"/>
                    <w:rPr>
                      <w:rFonts w:asciiTheme="minorHAnsi" w:eastAsia="Times New Roman" w:hAnsiTheme="minorHAnsi" w:cstheme="minorHAnsi"/>
                      <w:b/>
                      <w:bCs/>
                      <w:color w:val="000000"/>
                      <w:sz w:val="20"/>
                      <w:szCs w:val="20"/>
                    </w:rPr>
                  </w:pPr>
                  <w:r w:rsidRPr="001501CE">
                    <w:rPr>
                      <w:rFonts w:asciiTheme="minorHAnsi" w:eastAsia="Times New Roman" w:hAnsiTheme="minorHAnsi" w:cstheme="minorHAnsi"/>
                      <w:b/>
                      <w:bCs/>
                      <w:color w:val="000000"/>
                      <w:sz w:val="20"/>
                      <w:szCs w:val="20"/>
                    </w:rPr>
                    <w:t xml:space="preserve">Children And Youth  </w:t>
                  </w:r>
                </w:p>
              </w:tc>
              <w:tc>
                <w:tcPr>
                  <w:tcW w:w="1240" w:type="dxa"/>
                  <w:tcBorders>
                    <w:top w:val="nil"/>
                    <w:left w:val="nil"/>
                    <w:bottom w:val="single" w:sz="8" w:space="0" w:color="auto"/>
                    <w:right w:val="single" w:sz="8" w:space="0" w:color="auto"/>
                  </w:tcBorders>
                  <w:shd w:val="clear" w:color="000000" w:fill="D9D9D9"/>
                  <w:vAlign w:val="center"/>
                  <w:hideMark/>
                </w:tcPr>
                <w:p w14:paraId="3DC27BD6" w14:textId="77777777" w:rsidR="001501CE" w:rsidRPr="001501CE" w:rsidRDefault="001501CE" w:rsidP="001501CE">
                  <w:pPr>
                    <w:spacing w:after="0"/>
                    <w:jc w:val="center"/>
                    <w:rPr>
                      <w:rFonts w:asciiTheme="minorHAnsi" w:eastAsia="Times New Roman" w:hAnsiTheme="minorHAnsi" w:cstheme="minorHAnsi"/>
                      <w:b/>
                      <w:bCs/>
                      <w:color w:val="000000"/>
                      <w:sz w:val="20"/>
                      <w:szCs w:val="20"/>
                    </w:rPr>
                  </w:pPr>
                  <w:r w:rsidRPr="001501CE">
                    <w:rPr>
                      <w:rFonts w:asciiTheme="minorHAnsi" w:eastAsia="Times New Roman" w:hAnsiTheme="minorHAnsi" w:cstheme="minorHAnsi"/>
                      <w:b/>
                      <w:bCs/>
                      <w:color w:val="000000"/>
                      <w:sz w:val="20"/>
                      <w:szCs w:val="20"/>
                    </w:rPr>
                    <w:t xml:space="preserve">Foster Youth </w:t>
                  </w:r>
                </w:p>
              </w:tc>
            </w:tr>
            <w:tr w:rsidR="001501CE" w:rsidRPr="001501CE" w14:paraId="30515E00" w14:textId="77777777" w:rsidTr="001501CE">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7DB84DB6" w14:textId="3357CE22" w:rsidR="001501CE" w:rsidRPr="001501CE" w:rsidRDefault="001501CE" w:rsidP="001501CE">
                  <w:pPr>
                    <w:spacing w:after="0"/>
                    <w:jc w:val="center"/>
                    <w:rPr>
                      <w:rFonts w:asciiTheme="minorHAnsi" w:eastAsia="Times New Roman" w:hAnsiTheme="minorHAnsi" w:cstheme="minorHAnsi"/>
                      <w:b/>
                      <w:bCs/>
                      <w:color w:val="000000"/>
                      <w:sz w:val="20"/>
                      <w:szCs w:val="20"/>
                    </w:rPr>
                  </w:pPr>
                  <w:r w:rsidRPr="001501CE">
                    <w:rPr>
                      <w:rFonts w:asciiTheme="minorHAnsi" w:eastAsia="Times New Roman" w:hAnsiTheme="minorHAnsi" w:cstheme="minorHAnsi"/>
                      <w:b/>
                      <w:bCs/>
                      <w:color w:val="000000"/>
                      <w:sz w:val="20"/>
                      <w:szCs w:val="20"/>
                    </w:rPr>
                    <w:t xml:space="preserve">End of FY </w:t>
                  </w:r>
                  <w:r w:rsidR="00DF0909" w:rsidRPr="00C517D7">
                    <w:rPr>
                      <w:rFonts w:asciiTheme="minorHAnsi" w:eastAsia="Times New Roman" w:hAnsiTheme="minorHAnsi" w:cstheme="minorHAnsi"/>
                      <w:b/>
                      <w:bCs/>
                      <w:color w:val="000000"/>
                      <w:sz w:val="20"/>
                      <w:szCs w:val="20"/>
                    </w:rPr>
                    <w:t xml:space="preserve">23 </w:t>
                  </w:r>
                  <w:r w:rsidRPr="001501CE">
                    <w:rPr>
                      <w:rFonts w:asciiTheme="minorHAnsi" w:eastAsia="Times New Roman" w:hAnsiTheme="minorHAnsi" w:cstheme="minorHAnsi"/>
                      <w:b/>
                      <w:bCs/>
                      <w:color w:val="000000"/>
                      <w:sz w:val="20"/>
                      <w:szCs w:val="2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228A3056" w14:textId="77777777" w:rsidR="001501CE" w:rsidRPr="001501CE" w:rsidRDefault="001501CE" w:rsidP="001501CE">
                  <w:pPr>
                    <w:spacing w:after="0"/>
                    <w:rPr>
                      <w:rFonts w:asciiTheme="minorHAnsi" w:eastAsia="Times New Roman" w:hAnsiTheme="minorHAnsi" w:cstheme="minorHAnsi"/>
                      <w:color w:val="000000"/>
                      <w:sz w:val="20"/>
                      <w:szCs w:val="20"/>
                    </w:rPr>
                  </w:pPr>
                  <w:r w:rsidRPr="001501CE">
                    <w:rPr>
                      <w:rFonts w:asciiTheme="minorHAnsi" w:eastAsia="Times New Roman" w:hAnsiTheme="minorHAnsi" w:cstheme="minorHAnsi"/>
                      <w:color w:val="000000"/>
                      <w:sz w:val="20"/>
                      <w:szCs w:val="20"/>
                    </w:rPr>
                    <w:t>Total Hospital Discharges</w:t>
                  </w:r>
                </w:p>
              </w:tc>
              <w:tc>
                <w:tcPr>
                  <w:tcW w:w="1240" w:type="dxa"/>
                  <w:tcBorders>
                    <w:top w:val="nil"/>
                    <w:left w:val="nil"/>
                    <w:bottom w:val="single" w:sz="8" w:space="0" w:color="auto"/>
                    <w:right w:val="single" w:sz="8" w:space="0" w:color="auto"/>
                  </w:tcBorders>
                  <w:shd w:val="clear" w:color="000000" w:fill="FFFFFF"/>
                  <w:vAlign w:val="center"/>
                  <w:hideMark/>
                </w:tcPr>
                <w:p w14:paraId="2A6D1867"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2194</w:t>
                  </w:r>
                </w:p>
              </w:tc>
              <w:tc>
                <w:tcPr>
                  <w:tcW w:w="1240" w:type="dxa"/>
                  <w:tcBorders>
                    <w:top w:val="nil"/>
                    <w:left w:val="nil"/>
                    <w:bottom w:val="single" w:sz="8" w:space="0" w:color="auto"/>
                    <w:right w:val="single" w:sz="8" w:space="0" w:color="auto"/>
                  </w:tcBorders>
                  <w:shd w:val="clear" w:color="000000" w:fill="FFFFFF"/>
                  <w:vAlign w:val="center"/>
                  <w:hideMark/>
                </w:tcPr>
                <w:p w14:paraId="364DF3FF"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1710</w:t>
                  </w:r>
                </w:p>
              </w:tc>
              <w:tc>
                <w:tcPr>
                  <w:tcW w:w="1240" w:type="dxa"/>
                  <w:tcBorders>
                    <w:top w:val="nil"/>
                    <w:left w:val="nil"/>
                    <w:bottom w:val="single" w:sz="8" w:space="0" w:color="auto"/>
                    <w:right w:val="single" w:sz="8" w:space="0" w:color="auto"/>
                  </w:tcBorders>
                  <w:shd w:val="clear" w:color="000000" w:fill="FFFFFF"/>
                  <w:vAlign w:val="center"/>
                  <w:hideMark/>
                </w:tcPr>
                <w:p w14:paraId="67964989"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484</w:t>
                  </w:r>
                </w:p>
              </w:tc>
              <w:tc>
                <w:tcPr>
                  <w:tcW w:w="1240" w:type="dxa"/>
                  <w:tcBorders>
                    <w:top w:val="nil"/>
                    <w:left w:val="nil"/>
                    <w:bottom w:val="single" w:sz="8" w:space="0" w:color="auto"/>
                    <w:right w:val="single" w:sz="8" w:space="0" w:color="auto"/>
                  </w:tcBorders>
                  <w:shd w:val="clear" w:color="000000" w:fill="FFFFFF"/>
                  <w:vAlign w:val="center"/>
                  <w:hideMark/>
                </w:tcPr>
                <w:p w14:paraId="0B900D0D"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32</w:t>
                  </w:r>
                </w:p>
              </w:tc>
            </w:tr>
            <w:tr w:rsidR="001501CE" w:rsidRPr="001501CE" w14:paraId="02AAD211" w14:textId="77777777" w:rsidTr="001501C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3C8FFB45" w14:textId="77777777" w:rsidR="001501CE" w:rsidRPr="001501CE" w:rsidRDefault="001501CE" w:rsidP="001501C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000000" w:fill="FFFFFF"/>
                  <w:vAlign w:val="center"/>
                  <w:hideMark/>
                </w:tcPr>
                <w:p w14:paraId="7AA754AA" w14:textId="77777777" w:rsidR="001501CE" w:rsidRPr="001501CE" w:rsidRDefault="001501CE" w:rsidP="001501CE">
                  <w:pPr>
                    <w:spacing w:after="0"/>
                    <w:rPr>
                      <w:rFonts w:asciiTheme="minorHAnsi" w:eastAsia="Times New Roman" w:hAnsiTheme="minorHAnsi" w:cstheme="minorHAnsi"/>
                      <w:color w:val="000000"/>
                      <w:sz w:val="20"/>
                      <w:szCs w:val="20"/>
                    </w:rPr>
                  </w:pPr>
                  <w:r w:rsidRPr="001501CE">
                    <w:rPr>
                      <w:rFonts w:asciiTheme="minorHAnsi" w:eastAsia="Times New Roman" w:hAnsiTheme="minorHAnsi" w:cstheme="minorHAnsi"/>
                      <w:color w:val="000000"/>
                      <w:sz w:val="20"/>
                      <w:szCs w:val="20"/>
                    </w:rPr>
                    <w:t>Total Number Follow-up Service delivered within 7 days discharge</w:t>
                  </w:r>
                </w:p>
              </w:tc>
              <w:tc>
                <w:tcPr>
                  <w:tcW w:w="1240" w:type="dxa"/>
                  <w:tcBorders>
                    <w:top w:val="nil"/>
                    <w:left w:val="nil"/>
                    <w:bottom w:val="single" w:sz="8" w:space="0" w:color="auto"/>
                    <w:right w:val="single" w:sz="8" w:space="0" w:color="auto"/>
                  </w:tcBorders>
                  <w:shd w:val="clear" w:color="000000" w:fill="FFFFFF"/>
                  <w:vAlign w:val="center"/>
                  <w:hideMark/>
                </w:tcPr>
                <w:p w14:paraId="0067EC5B"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720</w:t>
                  </w:r>
                </w:p>
              </w:tc>
              <w:tc>
                <w:tcPr>
                  <w:tcW w:w="1240" w:type="dxa"/>
                  <w:tcBorders>
                    <w:top w:val="nil"/>
                    <w:left w:val="nil"/>
                    <w:bottom w:val="single" w:sz="8" w:space="0" w:color="auto"/>
                    <w:right w:val="single" w:sz="8" w:space="0" w:color="auto"/>
                  </w:tcBorders>
                  <w:shd w:val="clear" w:color="000000" w:fill="FFFFFF"/>
                  <w:vAlign w:val="center"/>
                  <w:hideMark/>
                </w:tcPr>
                <w:p w14:paraId="2DE3166F"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469</w:t>
                  </w:r>
                </w:p>
              </w:tc>
              <w:tc>
                <w:tcPr>
                  <w:tcW w:w="1240" w:type="dxa"/>
                  <w:tcBorders>
                    <w:top w:val="nil"/>
                    <w:left w:val="nil"/>
                    <w:bottom w:val="single" w:sz="8" w:space="0" w:color="auto"/>
                    <w:right w:val="single" w:sz="8" w:space="0" w:color="auto"/>
                  </w:tcBorders>
                  <w:shd w:val="clear" w:color="000000" w:fill="FFFFFF"/>
                  <w:vAlign w:val="center"/>
                  <w:hideMark/>
                </w:tcPr>
                <w:p w14:paraId="7BE05CB7"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251</w:t>
                  </w:r>
                </w:p>
              </w:tc>
              <w:tc>
                <w:tcPr>
                  <w:tcW w:w="1240" w:type="dxa"/>
                  <w:tcBorders>
                    <w:top w:val="nil"/>
                    <w:left w:val="nil"/>
                    <w:bottom w:val="single" w:sz="8" w:space="0" w:color="auto"/>
                    <w:right w:val="single" w:sz="8" w:space="0" w:color="auto"/>
                  </w:tcBorders>
                  <w:shd w:val="clear" w:color="000000" w:fill="FFFFFF"/>
                  <w:vAlign w:val="center"/>
                  <w:hideMark/>
                </w:tcPr>
                <w:p w14:paraId="6951D024"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21</w:t>
                  </w:r>
                </w:p>
              </w:tc>
            </w:tr>
            <w:tr w:rsidR="001501CE" w:rsidRPr="001501CE" w14:paraId="23C5309C" w14:textId="77777777" w:rsidTr="001501C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6E49999C" w14:textId="77777777" w:rsidR="001501CE" w:rsidRPr="001501CE" w:rsidRDefault="001501CE" w:rsidP="001501C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auto" w:fill="auto"/>
                  <w:vAlign w:val="center"/>
                  <w:hideMark/>
                </w:tcPr>
                <w:p w14:paraId="1896E1CC" w14:textId="77777777" w:rsidR="001501CE" w:rsidRPr="001501CE" w:rsidRDefault="001501CE" w:rsidP="001501CE">
                  <w:pPr>
                    <w:spacing w:after="0"/>
                    <w:rPr>
                      <w:rFonts w:asciiTheme="minorHAnsi" w:eastAsia="Times New Roman" w:hAnsiTheme="minorHAnsi" w:cstheme="minorHAnsi"/>
                      <w:color w:val="000000"/>
                      <w:sz w:val="20"/>
                      <w:szCs w:val="20"/>
                    </w:rPr>
                  </w:pPr>
                  <w:r w:rsidRPr="001501CE">
                    <w:rPr>
                      <w:rFonts w:asciiTheme="minorHAnsi" w:eastAsia="Times New Roman" w:hAnsiTheme="minorHAnsi" w:cstheme="minorHAnsi"/>
                      <w:color w:val="000000"/>
                      <w:sz w:val="20"/>
                      <w:szCs w:val="20"/>
                    </w:rPr>
                    <w:t>Percent of delivered services within 7 days</w:t>
                  </w:r>
                </w:p>
              </w:tc>
              <w:tc>
                <w:tcPr>
                  <w:tcW w:w="1240" w:type="dxa"/>
                  <w:tcBorders>
                    <w:top w:val="nil"/>
                    <w:left w:val="nil"/>
                    <w:bottom w:val="single" w:sz="8" w:space="0" w:color="auto"/>
                    <w:right w:val="single" w:sz="8" w:space="0" w:color="auto"/>
                  </w:tcBorders>
                  <w:shd w:val="clear" w:color="auto" w:fill="auto"/>
                  <w:vAlign w:val="center"/>
                  <w:hideMark/>
                </w:tcPr>
                <w:p w14:paraId="6F611DB5"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33%</w:t>
                  </w:r>
                </w:p>
              </w:tc>
              <w:tc>
                <w:tcPr>
                  <w:tcW w:w="1240" w:type="dxa"/>
                  <w:tcBorders>
                    <w:top w:val="nil"/>
                    <w:left w:val="nil"/>
                    <w:bottom w:val="single" w:sz="8" w:space="0" w:color="auto"/>
                    <w:right w:val="single" w:sz="8" w:space="0" w:color="auto"/>
                  </w:tcBorders>
                  <w:shd w:val="clear" w:color="auto" w:fill="auto"/>
                  <w:vAlign w:val="center"/>
                  <w:hideMark/>
                </w:tcPr>
                <w:p w14:paraId="7BBD9758"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27%</w:t>
                  </w:r>
                </w:p>
              </w:tc>
              <w:tc>
                <w:tcPr>
                  <w:tcW w:w="1240" w:type="dxa"/>
                  <w:tcBorders>
                    <w:top w:val="nil"/>
                    <w:left w:val="nil"/>
                    <w:bottom w:val="single" w:sz="8" w:space="0" w:color="auto"/>
                    <w:right w:val="single" w:sz="8" w:space="0" w:color="auto"/>
                  </w:tcBorders>
                  <w:shd w:val="clear" w:color="auto" w:fill="auto"/>
                  <w:vAlign w:val="center"/>
                  <w:hideMark/>
                </w:tcPr>
                <w:p w14:paraId="33640F12"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52%</w:t>
                  </w:r>
                </w:p>
              </w:tc>
              <w:tc>
                <w:tcPr>
                  <w:tcW w:w="1240" w:type="dxa"/>
                  <w:tcBorders>
                    <w:top w:val="nil"/>
                    <w:left w:val="nil"/>
                    <w:bottom w:val="single" w:sz="8" w:space="0" w:color="auto"/>
                    <w:right w:val="single" w:sz="8" w:space="0" w:color="auto"/>
                  </w:tcBorders>
                  <w:shd w:val="clear" w:color="auto" w:fill="auto"/>
                  <w:vAlign w:val="center"/>
                  <w:hideMark/>
                </w:tcPr>
                <w:p w14:paraId="20A2E202"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66%</w:t>
                  </w:r>
                </w:p>
              </w:tc>
            </w:tr>
            <w:tr w:rsidR="001501CE" w:rsidRPr="001501CE" w14:paraId="358057AE" w14:textId="77777777" w:rsidTr="001501C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EE687E4" w14:textId="77777777" w:rsidR="001501CE" w:rsidRPr="001501CE" w:rsidRDefault="001501CE" w:rsidP="001501C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000000" w:fill="FFFFFF"/>
                  <w:vAlign w:val="center"/>
                  <w:hideMark/>
                </w:tcPr>
                <w:p w14:paraId="4CF83103" w14:textId="6A1CAA74" w:rsidR="001501CE" w:rsidRPr="001501CE" w:rsidRDefault="001501CE" w:rsidP="001501CE">
                  <w:pPr>
                    <w:spacing w:after="0"/>
                    <w:rPr>
                      <w:rFonts w:asciiTheme="minorHAnsi" w:eastAsia="Times New Roman" w:hAnsiTheme="minorHAnsi" w:cstheme="minorHAnsi"/>
                      <w:color w:val="000000"/>
                      <w:sz w:val="20"/>
                      <w:szCs w:val="20"/>
                    </w:rPr>
                  </w:pPr>
                  <w:r w:rsidRPr="001501CE">
                    <w:rPr>
                      <w:rFonts w:asciiTheme="minorHAnsi" w:eastAsia="Times New Roman" w:hAnsiTheme="minorHAnsi" w:cstheme="minorHAnsi"/>
                      <w:color w:val="000000"/>
                      <w:sz w:val="20"/>
                      <w:szCs w:val="20"/>
                    </w:rPr>
                    <w:t>Total Number Follow-up Service</w:t>
                  </w:r>
                  <w:r w:rsidR="008A3FF6" w:rsidRPr="00C517D7">
                    <w:rPr>
                      <w:rFonts w:asciiTheme="minorHAnsi" w:eastAsia="Times New Roman" w:hAnsiTheme="minorHAnsi" w:cstheme="minorHAnsi"/>
                      <w:color w:val="000000"/>
                      <w:sz w:val="20"/>
                      <w:szCs w:val="20"/>
                    </w:rPr>
                    <w:t>s</w:t>
                  </w:r>
                  <w:r w:rsidRPr="001501CE">
                    <w:rPr>
                      <w:rFonts w:asciiTheme="minorHAnsi" w:eastAsia="Times New Roman" w:hAnsiTheme="minorHAnsi" w:cstheme="minorHAnsi"/>
                      <w:color w:val="000000"/>
                      <w:sz w:val="20"/>
                      <w:szCs w:val="20"/>
                    </w:rPr>
                    <w:t xml:space="preserve"> delivered within 30 days discharge</w:t>
                  </w:r>
                </w:p>
              </w:tc>
              <w:tc>
                <w:tcPr>
                  <w:tcW w:w="1240" w:type="dxa"/>
                  <w:tcBorders>
                    <w:top w:val="nil"/>
                    <w:left w:val="nil"/>
                    <w:bottom w:val="single" w:sz="8" w:space="0" w:color="auto"/>
                    <w:right w:val="single" w:sz="8" w:space="0" w:color="auto"/>
                  </w:tcBorders>
                  <w:shd w:val="clear" w:color="000000" w:fill="FFFFFF"/>
                  <w:vAlign w:val="center"/>
                  <w:hideMark/>
                </w:tcPr>
                <w:p w14:paraId="687D0B3E"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930</w:t>
                  </w:r>
                </w:p>
              </w:tc>
              <w:tc>
                <w:tcPr>
                  <w:tcW w:w="1240" w:type="dxa"/>
                  <w:tcBorders>
                    <w:top w:val="nil"/>
                    <w:left w:val="nil"/>
                    <w:bottom w:val="single" w:sz="8" w:space="0" w:color="auto"/>
                    <w:right w:val="single" w:sz="8" w:space="0" w:color="auto"/>
                  </w:tcBorders>
                  <w:shd w:val="clear" w:color="000000" w:fill="FFFFFF"/>
                  <w:vAlign w:val="center"/>
                  <w:hideMark/>
                </w:tcPr>
                <w:p w14:paraId="20252A7C"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618</w:t>
                  </w:r>
                </w:p>
              </w:tc>
              <w:tc>
                <w:tcPr>
                  <w:tcW w:w="1240" w:type="dxa"/>
                  <w:tcBorders>
                    <w:top w:val="nil"/>
                    <w:left w:val="nil"/>
                    <w:bottom w:val="single" w:sz="8" w:space="0" w:color="auto"/>
                    <w:right w:val="single" w:sz="8" w:space="0" w:color="auto"/>
                  </w:tcBorders>
                  <w:shd w:val="clear" w:color="000000" w:fill="FFFFFF"/>
                  <w:vAlign w:val="center"/>
                  <w:hideMark/>
                </w:tcPr>
                <w:p w14:paraId="4CDB8C2C"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312</w:t>
                  </w:r>
                </w:p>
              </w:tc>
              <w:tc>
                <w:tcPr>
                  <w:tcW w:w="1240" w:type="dxa"/>
                  <w:tcBorders>
                    <w:top w:val="nil"/>
                    <w:left w:val="nil"/>
                    <w:bottom w:val="single" w:sz="8" w:space="0" w:color="auto"/>
                    <w:right w:val="single" w:sz="8" w:space="0" w:color="auto"/>
                  </w:tcBorders>
                  <w:shd w:val="clear" w:color="000000" w:fill="FFFFFF"/>
                  <w:vAlign w:val="center"/>
                  <w:hideMark/>
                </w:tcPr>
                <w:p w14:paraId="1D9D4582"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26</w:t>
                  </w:r>
                </w:p>
              </w:tc>
            </w:tr>
            <w:tr w:rsidR="001501CE" w:rsidRPr="001501CE" w14:paraId="52B61A90" w14:textId="77777777" w:rsidTr="001501C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17B084AE" w14:textId="77777777" w:rsidR="001501CE" w:rsidRPr="001501CE" w:rsidRDefault="001501CE" w:rsidP="001501C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auto" w:fill="auto"/>
                  <w:vAlign w:val="center"/>
                  <w:hideMark/>
                </w:tcPr>
                <w:p w14:paraId="69DED236" w14:textId="77777777" w:rsidR="001501CE" w:rsidRPr="001501CE" w:rsidRDefault="001501CE" w:rsidP="001501CE">
                  <w:pPr>
                    <w:spacing w:after="0"/>
                    <w:rPr>
                      <w:rFonts w:asciiTheme="minorHAnsi" w:eastAsia="Times New Roman" w:hAnsiTheme="minorHAnsi" w:cstheme="minorHAnsi"/>
                      <w:color w:val="000000"/>
                      <w:sz w:val="20"/>
                      <w:szCs w:val="20"/>
                    </w:rPr>
                  </w:pPr>
                  <w:r w:rsidRPr="001501CE">
                    <w:rPr>
                      <w:rFonts w:asciiTheme="minorHAnsi" w:eastAsia="Times New Roman" w:hAnsiTheme="minorHAnsi" w:cstheme="minorHAnsi"/>
                      <w:color w:val="000000"/>
                      <w:sz w:val="20"/>
                      <w:szCs w:val="20"/>
                    </w:rPr>
                    <w:t>Percent of delivered services within 30 days</w:t>
                  </w:r>
                </w:p>
              </w:tc>
              <w:tc>
                <w:tcPr>
                  <w:tcW w:w="1240" w:type="dxa"/>
                  <w:tcBorders>
                    <w:top w:val="nil"/>
                    <w:left w:val="nil"/>
                    <w:bottom w:val="single" w:sz="8" w:space="0" w:color="auto"/>
                    <w:right w:val="single" w:sz="8" w:space="0" w:color="auto"/>
                  </w:tcBorders>
                  <w:shd w:val="clear" w:color="auto" w:fill="auto"/>
                  <w:vAlign w:val="center"/>
                  <w:hideMark/>
                </w:tcPr>
                <w:p w14:paraId="24335B01"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42%</w:t>
                  </w:r>
                </w:p>
              </w:tc>
              <w:tc>
                <w:tcPr>
                  <w:tcW w:w="1240" w:type="dxa"/>
                  <w:tcBorders>
                    <w:top w:val="nil"/>
                    <w:left w:val="nil"/>
                    <w:bottom w:val="single" w:sz="8" w:space="0" w:color="auto"/>
                    <w:right w:val="single" w:sz="8" w:space="0" w:color="auto"/>
                  </w:tcBorders>
                  <w:shd w:val="clear" w:color="auto" w:fill="auto"/>
                  <w:vAlign w:val="center"/>
                  <w:hideMark/>
                </w:tcPr>
                <w:p w14:paraId="6136F2BA"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36%</w:t>
                  </w:r>
                </w:p>
              </w:tc>
              <w:tc>
                <w:tcPr>
                  <w:tcW w:w="1240" w:type="dxa"/>
                  <w:tcBorders>
                    <w:top w:val="nil"/>
                    <w:left w:val="nil"/>
                    <w:bottom w:val="single" w:sz="8" w:space="0" w:color="auto"/>
                    <w:right w:val="single" w:sz="8" w:space="0" w:color="auto"/>
                  </w:tcBorders>
                  <w:shd w:val="clear" w:color="auto" w:fill="auto"/>
                  <w:vAlign w:val="center"/>
                  <w:hideMark/>
                </w:tcPr>
                <w:p w14:paraId="140AC0B6"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64%</w:t>
                  </w:r>
                </w:p>
              </w:tc>
              <w:tc>
                <w:tcPr>
                  <w:tcW w:w="1240" w:type="dxa"/>
                  <w:tcBorders>
                    <w:top w:val="nil"/>
                    <w:left w:val="nil"/>
                    <w:bottom w:val="single" w:sz="8" w:space="0" w:color="auto"/>
                    <w:right w:val="single" w:sz="8" w:space="0" w:color="auto"/>
                  </w:tcBorders>
                  <w:shd w:val="clear" w:color="auto" w:fill="auto"/>
                  <w:vAlign w:val="center"/>
                  <w:hideMark/>
                </w:tcPr>
                <w:p w14:paraId="7B8FB23F"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81%</w:t>
                  </w:r>
                </w:p>
              </w:tc>
            </w:tr>
            <w:tr w:rsidR="001501CE" w:rsidRPr="001501CE" w14:paraId="024EC4FC" w14:textId="77777777" w:rsidTr="001501CE">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F25F3EF" w14:textId="77777777" w:rsidR="001501CE" w:rsidRPr="001501CE" w:rsidRDefault="001501CE" w:rsidP="001501CE">
                  <w:pPr>
                    <w:spacing w:after="0"/>
                    <w:rPr>
                      <w:rFonts w:asciiTheme="minorHAnsi" w:eastAsia="Times New Roman" w:hAnsiTheme="minorHAnsi" w:cstheme="minorHAnsi"/>
                      <w:b/>
                      <w:bCs/>
                      <w:color w:val="000000"/>
                      <w:sz w:val="20"/>
                      <w:szCs w:val="20"/>
                    </w:rPr>
                  </w:pPr>
                </w:p>
              </w:tc>
              <w:tc>
                <w:tcPr>
                  <w:tcW w:w="3340" w:type="dxa"/>
                  <w:tcBorders>
                    <w:top w:val="nil"/>
                    <w:left w:val="nil"/>
                    <w:bottom w:val="single" w:sz="8" w:space="0" w:color="auto"/>
                    <w:right w:val="single" w:sz="8" w:space="0" w:color="auto"/>
                  </w:tcBorders>
                  <w:shd w:val="clear" w:color="auto" w:fill="auto"/>
                  <w:vAlign w:val="center"/>
                  <w:hideMark/>
                </w:tcPr>
                <w:p w14:paraId="5E0BE7B2" w14:textId="77777777" w:rsidR="001501CE" w:rsidRPr="001501CE" w:rsidRDefault="001501CE" w:rsidP="001501CE">
                  <w:pPr>
                    <w:spacing w:after="0"/>
                    <w:rPr>
                      <w:rFonts w:asciiTheme="minorHAnsi" w:eastAsia="Times New Roman" w:hAnsiTheme="minorHAnsi" w:cstheme="minorHAnsi"/>
                      <w:color w:val="000000"/>
                      <w:sz w:val="20"/>
                      <w:szCs w:val="20"/>
                    </w:rPr>
                  </w:pPr>
                  <w:r w:rsidRPr="001501CE">
                    <w:rPr>
                      <w:rFonts w:asciiTheme="minorHAnsi" w:eastAsia="Times New Roman" w:hAnsiTheme="minorHAnsi" w:cstheme="minorHAnsi"/>
                      <w:color w:val="000000"/>
                      <w:sz w:val="20"/>
                      <w:szCs w:val="20"/>
                    </w:rPr>
                    <w:t>Average Days from discharge to first service</w:t>
                  </w:r>
                </w:p>
              </w:tc>
              <w:tc>
                <w:tcPr>
                  <w:tcW w:w="1240" w:type="dxa"/>
                  <w:tcBorders>
                    <w:top w:val="nil"/>
                    <w:left w:val="nil"/>
                    <w:bottom w:val="single" w:sz="8" w:space="0" w:color="auto"/>
                    <w:right w:val="single" w:sz="8" w:space="0" w:color="auto"/>
                  </w:tcBorders>
                  <w:shd w:val="clear" w:color="auto" w:fill="auto"/>
                  <w:vAlign w:val="center"/>
                  <w:hideMark/>
                </w:tcPr>
                <w:p w14:paraId="09C489A2"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7.72 days/ 3.0 days</w:t>
                  </w:r>
                </w:p>
              </w:tc>
              <w:tc>
                <w:tcPr>
                  <w:tcW w:w="1240" w:type="dxa"/>
                  <w:tcBorders>
                    <w:top w:val="nil"/>
                    <w:left w:val="nil"/>
                    <w:bottom w:val="single" w:sz="8" w:space="0" w:color="auto"/>
                    <w:right w:val="single" w:sz="8" w:space="0" w:color="auto"/>
                  </w:tcBorders>
                  <w:shd w:val="clear" w:color="auto" w:fill="auto"/>
                  <w:vAlign w:val="center"/>
                  <w:hideMark/>
                </w:tcPr>
                <w:p w14:paraId="53E0C9E4"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8.8 days/ 3.0 days</w:t>
                  </w:r>
                </w:p>
              </w:tc>
              <w:tc>
                <w:tcPr>
                  <w:tcW w:w="1240" w:type="dxa"/>
                  <w:tcBorders>
                    <w:top w:val="nil"/>
                    <w:left w:val="nil"/>
                    <w:bottom w:val="single" w:sz="8" w:space="0" w:color="auto"/>
                    <w:right w:val="single" w:sz="8" w:space="0" w:color="auto"/>
                  </w:tcBorders>
                  <w:shd w:val="clear" w:color="auto" w:fill="auto"/>
                  <w:vAlign w:val="center"/>
                  <w:hideMark/>
                </w:tcPr>
                <w:p w14:paraId="71AE18F3"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5.38 days/ 2.0 days</w:t>
                  </w:r>
                </w:p>
              </w:tc>
              <w:tc>
                <w:tcPr>
                  <w:tcW w:w="1240" w:type="dxa"/>
                  <w:tcBorders>
                    <w:top w:val="nil"/>
                    <w:left w:val="nil"/>
                    <w:bottom w:val="single" w:sz="8" w:space="0" w:color="auto"/>
                    <w:right w:val="single" w:sz="8" w:space="0" w:color="auto"/>
                  </w:tcBorders>
                  <w:shd w:val="clear" w:color="auto" w:fill="auto"/>
                  <w:vAlign w:val="center"/>
                  <w:hideMark/>
                </w:tcPr>
                <w:p w14:paraId="3F001C69" w14:textId="77777777" w:rsidR="001501CE" w:rsidRPr="001501CE" w:rsidRDefault="001501CE" w:rsidP="001501CE">
                  <w:pPr>
                    <w:spacing w:after="0"/>
                    <w:jc w:val="center"/>
                    <w:rPr>
                      <w:rFonts w:asciiTheme="minorHAnsi" w:eastAsia="Times New Roman" w:hAnsiTheme="minorHAnsi" w:cstheme="minorHAnsi"/>
                      <w:sz w:val="20"/>
                      <w:szCs w:val="20"/>
                    </w:rPr>
                  </w:pPr>
                  <w:r w:rsidRPr="001501CE">
                    <w:rPr>
                      <w:rFonts w:asciiTheme="minorHAnsi" w:eastAsia="Times New Roman" w:hAnsiTheme="minorHAnsi" w:cstheme="minorHAnsi"/>
                      <w:sz w:val="20"/>
                      <w:szCs w:val="20"/>
                    </w:rPr>
                    <w:t>5.4 days/ 1.0 days</w:t>
                  </w:r>
                </w:p>
              </w:tc>
            </w:tr>
          </w:tbl>
          <w:p w14:paraId="003467D9" w14:textId="470BC336" w:rsidR="000D3C4F" w:rsidRDefault="000D3C4F" w:rsidP="00306A19"/>
        </w:tc>
        <w:tc>
          <w:tcPr>
            <w:tcW w:w="510" w:type="pct"/>
          </w:tcPr>
          <w:p w14:paraId="21C06017" w14:textId="311A6821" w:rsidR="00A342D8" w:rsidRDefault="00B27D3A" w:rsidP="00467FBC">
            <w:pPr>
              <w:pStyle w:val="HSAGNumbers"/>
            </w:pPr>
            <w:r>
              <w:t xml:space="preserve">BHSD </w:t>
            </w:r>
            <w:r w:rsidR="00527732">
              <w:t xml:space="preserve">will </w:t>
            </w:r>
            <w:r w:rsidR="00BD1E8F">
              <w:t xml:space="preserve">work on developing reports for tracking </w:t>
            </w:r>
            <w:r w:rsidR="00935F26">
              <w:t xml:space="preserve">hospitalization readmission for review </w:t>
            </w:r>
            <w:r>
              <w:t xml:space="preserve">by the </w:t>
            </w:r>
            <w:r w:rsidR="00935F26">
              <w:t>utilization review team</w:t>
            </w:r>
            <w:r w:rsidR="008035DF">
              <w:t>. Such reports would assist wit</w:t>
            </w:r>
            <w:r w:rsidR="00F635B3">
              <w:t>h creating</w:t>
            </w:r>
            <w:r w:rsidR="00210C69">
              <w:t xml:space="preserve"> a</w:t>
            </w:r>
            <w:r w:rsidR="00F635B3">
              <w:t xml:space="preserve"> system for </w:t>
            </w:r>
            <w:r w:rsidR="00BA793B">
              <w:t>analyzing</w:t>
            </w:r>
            <w:r w:rsidR="00F635B3">
              <w:t xml:space="preserve"> patterns for readmissions based on </w:t>
            </w:r>
            <w:r w:rsidR="00BA793B">
              <w:t xml:space="preserve">demographics and treatment </w:t>
            </w:r>
            <w:r w:rsidR="00DF0909">
              <w:t>settings</w:t>
            </w:r>
            <w:r w:rsidR="00BA793B">
              <w:t xml:space="preserve">. </w:t>
            </w:r>
          </w:p>
        </w:tc>
        <w:tc>
          <w:tcPr>
            <w:tcW w:w="594" w:type="pct"/>
          </w:tcPr>
          <w:p w14:paraId="6FD03380" w14:textId="77777777" w:rsidR="00A342D8" w:rsidRDefault="003B13B5" w:rsidP="00D96277">
            <w:pPr>
              <w:pStyle w:val="HSAGBullets"/>
            </w:pPr>
            <w:r>
              <w:t xml:space="preserve">Service and Delivery </w:t>
            </w:r>
          </w:p>
          <w:p w14:paraId="7580A374" w14:textId="5FBC4BCE" w:rsidR="003B13B5" w:rsidRDefault="003B13B5" w:rsidP="00D96277">
            <w:pPr>
              <w:pStyle w:val="HSAGBullets"/>
            </w:pPr>
            <w:r>
              <w:t xml:space="preserve">QI </w:t>
            </w:r>
          </w:p>
        </w:tc>
      </w:tr>
      <w:tr w:rsidR="009D1924" w14:paraId="1D9398D7" w14:textId="77777777" w:rsidTr="009D1924">
        <w:trPr>
          <w:cnfStyle w:val="000000100000" w:firstRow="0" w:lastRow="0" w:firstColumn="0" w:lastColumn="0" w:oddVBand="0" w:evenVBand="0" w:oddHBand="1" w:evenHBand="0" w:firstRowFirstColumn="0" w:firstRowLastColumn="0" w:lastRowFirstColumn="0" w:lastRowLastColumn="0"/>
          <w:trHeight w:val="1835"/>
        </w:trPr>
        <w:tc>
          <w:tcPr>
            <w:tcW w:w="614" w:type="pct"/>
          </w:tcPr>
          <w:p w14:paraId="66573549" w14:textId="24CABB8A" w:rsidR="00A342D8" w:rsidRPr="00F06FD9" w:rsidRDefault="00A342D8" w:rsidP="00467FBC">
            <w:pPr>
              <w:pStyle w:val="HSAGNumbers"/>
              <w:numPr>
                <w:ilvl w:val="0"/>
                <w:numId w:val="46"/>
              </w:numPr>
            </w:pPr>
            <w:r w:rsidRPr="00F06FD9">
              <w:t>Timeliness of NTP Services</w:t>
            </w:r>
            <w:r w:rsidR="00061E69" w:rsidRPr="00F06FD9">
              <w:t xml:space="preserve"> </w:t>
            </w:r>
          </w:p>
          <w:p w14:paraId="025E7A63" w14:textId="77777777" w:rsidR="00C517D7" w:rsidRDefault="00C517D7" w:rsidP="00467FBC">
            <w:pPr>
              <w:pStyle w:val="HSAGNumbers"/>
            </w:pPr>
          </w:p>
          <w:p w14:paraId="6618FA35" w14:textId="72134DF3" w:rsidR="00A342D8" w:rsidRDefault="00A342D8" w:rsidP="00467FBC">
            <w:pPr>
              <w:pStyle w:val="HSAGNumbers"/>
            </w:pPr>
            <w:r w:rsidRPr="00877454">
              <w:t>Ensure a minimum of 8</w:t>
            </w:r>
            <w:r w:rsidR="00A93837">
              <w:t>0</w:t>
            </w:r>
            <w:r w:rsidRPr="00877454">
              <w:t xml:space="preserve">% of beneficiary’s </w:t>
            </w:r>
            <w:r w:rsidR="00A93837">
              <w:t xml:space="preserve">have </w:t>
            </w:r>
            <w:r w:rsidRPr="00877454">
              <w:t xml:space="preserve">access to NTP dose services within three (3) business days with needed </w:t>
            </w:r>
            <w:r w:rsidR="00C517D7" w:rsidRPr="00877454">
              <w:t>accommodations.</w:t>
            </w:r>
          </w:p>
          <w:p w14:paraId="3949270A" w14:textId="77777777" w:rsidR="00C75D53" w:rsidRDefault="00C75D53" w:rsidP="00467FBC">
            <w:pPr>
              <w:pStyle w:val="HSAGNumbers"/>
            </w:pPr>
          </w:p>
          <w:p w14:paraId="4F7AE5A9" w14:textId="0CFE6FD3" w:rsidR="00F06FD9" w:rsidRDefault="00F06FD9" w:rsidP="00467FBC">
            <w:pPr>
              <w:pStyle w:val="HSAGNumbers"/>
            </w:pPr>
            <w:r w:rsidRPr="003E0A09">
              <w:t>Division:</w:t>
            </w:r>
            <w:r>
              <w:t xml:space="preserve"> SUTS  </w:t>
            </w:r>
          </w:p>
        </w:tc>
        <w:tc>
          <w:tcPr>
            <w:tcW w:w="824" w:type="pct"/>
          </w:tcPr>
          <w:p w14:paraId="6600A851" w14:textId="77777777" w:rsidR="00A342D8" w:rsidRDefault="00B57DEC" w:rsidP="00D96277">
            <w:pPr>
              <w:pStyle w:val="HSAGBullets"/>
            </w:pPr>
            <w:r w:rsidRPr="00B57DEC">
              <w:t xml:space="preserve">Measure timeliness of first contact with Call Center to </w:t>
            </w:r>
            <w:r w:rsidR="00914F1C">
              <w:t xml:space="preserve">initial </w:t>
            </w:r>
            <w:r w:rsidRPr="00B57DEC">
              <w:t>dose date.</w:t>
            </w:r>
          </w:p>
          <w:p w14:paraId="211603F2" w14:textId="77777777" w:rsidR="003873C8" w:rsidRDefault="003873C8" w:rsidP="003873C8">
            <w:pPr>
              <w:pStyle w:val="HSAGBullets"/>
              <w:numPr>
                <w:ilvl w:val="0"/>
                <w:numId w:val="0"/>
              </w:numPr>
              <w:ind w:left="1080"/>
            </w:pPr>
          </w:p>
          <w:p w14:paraId="52B52296" w14:textId="77777777" w:rsidR="003873C8" w:rsidRDefault="003873C8" w:rsidP="00D96277">
            <w:pPr>
              <w:pStyle w:val="HSAGBullets"/>
            </w:pPr>
            <w:r>
              <w:t xml:space="preserve">Analyze and track data </w:t>
            </w:r>
          </w:p>
          <w:p w14:paraId="3925B775" w14:textId="77777777" w:rsidR="003873C8" w:rsidRDefault="003873C8" w:rsidP="003873C8">
            <w:pPr>
              <w:pStyle w:val="HSAGBullets"/>
              <w:numPr>
                <w:ilvl w:val="0"/>
                <w:numId w:val="0"/>
              </w:numPr>
            </w:pPr>
          </w:p>
          <w:p w14:paraId="38C95A90" w14:textId="3C6E336C" w:rsidR="003873C8" w:rsidRDefault="003873C8" w:rsidP="00D96277">
            <w:pPr>
              <w:pStyle w:val="HSAGBullets"/>
            </w:pPr>
            <w:r w:rsidRPr="002D1653">
              <w:rPr>
                <w:rFonts w:cs="Segoe UI Light"/>
              </w:rPr>
              <w:t>Provide needed data for Annual Network Adequacy reporting</w:t>
            </w:r>
          </w:p>
        </w:tc>
        <w:tc>
          <w:tcPr>
            <w:tcW w:w="2459" w:type="pct"/>
          </w:tcPr>
          <w:p w14:paraId="3617BFD0" w14:textId="7A969856" w:rsidR="00A342D8" w:rsidRDefault="00A93837" w:rsidP="00407958">
            <w:pPr>
              <w:rPr>
                <w:rFonts w:cs="Segoe UI Light"/>
              </w:rPr>
            </w:pPr>
            <w:r>
              <w:rPr>
                <w:rFonts w:cs="Segoe UI Light"/>
              </w:rPr>
              <w:t xml:space="preserve">There was an </w:t>
            </w:r>
            <w:r w:rsidR="00083373">
              <w:rPr>
                <w:rFonts w:cs="Segoe UI Light"/>
              </w:rPr>
              <w:t xml:space="preserve">32% </w:t>
            </w:r>
            <w:r>
              <w:rPr>
                <w:rFonts w:cs="Segoe UI Light"/>
              </w:rPr>
              <w:t xml:space="preserve">increase in </w:t>
            </w:r>
            <w:r w:rsidR="00083373">
              <w:rPr>
                <w:rFonts w:cs="Segoe UI Light"/>
              </w:rPr>
              <w:t xml:space="preserve">referrals to NTP in </w:t>
            </w:r>
            <w:r>
              <w:rPr>
                <w:rFonts w:cs="Segoe UI Light"/>
              </w:rPr>
              <w:t>FY 23</w:t>
            </w:r>
            <w:r w:rsidR="00083373">
              <w:rPr>
                <w:rFonts w:cs="Segoe UI Light"/>
              </w:rPr>
              <w:t xml:space="preserve"> (125 to 165). In FY 23 only 21% of those that requested NTP services received a service </w:t>
            </w:r>
            <w:r w:rsidR="0078413C">
              <w:rPr>
                <w:rFonts w:cs="Segoe UI Light"/>
              </w:rPr>
              <w:t>within</w:t>
            </w:r>
            <w:r w:rsidR="00083373">
              <w:rPr>
                <w:rFonts w:cs="Segoe UI Light"/>
              </w:rPr>
              <w:t xml:space="preserve"> 3 business days. The average number of days increased from 9 to 18 days</w:t>
            </w:r>
            <w:r w:rsidR="004F0145">
              <w:rPr>
                <w:rFonts w:cs="Segoe UI Light"/>
              </w:rPr>
              <w:t xml:space="preserve"> in FY 23</w:t>
            </w:r>
            <w:r w:rsidR="00083373">
              <w:rPr>
                <w:rFonts w:cs="Segoe UI Light"/>
              </w:rPr>
              <w:t xml:space="preserve">. </w:t>
            </w:r>
            <w:r w:rsidR="0078413C">
              <w:rPr>
                <w:rFonts w:cs="Segoe UI Light"/>
              </w:rPr>
              <w:t xml:space="preserve">In FY 23, Q3 had the highest number of beneficiaries meeting the standard at 29% with an average of 9 days. Q4 was the lowest at 14% with an average of 18 days. </w:t>
            </w:r>
          </w:p>
          <w:p w14:paraId="20BF9B58" w14:textId="77777777" w:rsidR="009E094C" w:rsidRDefault="009E094C" w:rsidP="009E094C">
            <w:pPr>
              <w:ind w:right="30"/>
            </w:pPr>
            <w:r>
              <w:t>Graphs displaying quarterly performance can be found in the Appendix</w:t>
            </w:r>
          </w:p>
          <w:tbl>
            <w:tblPr>
              <w:tblStyle w:val="TableGrid"/>
              <w:tblW w:w="5458" w:type="dxa"/>
              <w:tblLook w:val="06A0" w:firstRow="1" w:lastRow="0" w:firstColumn="1" w:lastColumn="0" w:noHBand="1" w:noVBand="1"/>
            </w:tblPr>
            <w:tblGrid>
              <w:gridCol w:w="1048"/>
              <w:gridCol w:w="1350"/>
              <w:gridCol w:w="1530"/>
              <w:gridCol w:w="1530"/>
            </w:tblGrid>
            <w:tr w:rsidR="00AC33C1" w:rsidRPr="002A7CEF" w14:paraId="2FA69A6B" w14:textId="77777777" w:rsidTr="000D7A9C">
              <w:trPr>
                <w:cnfStyle w:val="100000000000" w:firstRow="1" w:lastRow="0" w:firstColumn="0" w:lastColumn="0" w:oddVBand="0" w:evenVBand="0" w:oddHBand="0" w:evenHBand="0" w:firstRowFirstColumn="0" w:firstRowLastColumn="0" w:lastRowFirstColumn="0" w:lastRowLastColumn="0"/>
                <w:trHeight w:val="332"/>
              </w:trPr>
              <w:tc>
                <w:tcPr>
                  <w:tcW w:w="5458" w:type="dxa"/>
                  <w:gridSpan w:val="4"/>
                </w:tcPr>
                <w:p w14:paraId="5D94C717" w14:textId="75B24CD4" w:rsidR="00AC33C1" w:rsidRPr="002A7CEF" w:rsidRDefault="00AC33C1" w:rsidP="00AC33C1">
                  <w:pPr>
                    <w:spacing w:after="0"/>
                    <w:rPr>
                      <w:rFonts w:eastAsia="Calibri" w:cs="Segoe UI Light"/>
                      <w:color w:val="000000" w:themeColor="text1"/>
                    </w:rPr>
                  </w:pPr>
                  <w:r>
                    <w:rPr>
                      <w:rFonts w:eastAsia="Calibri" w:cs="Segoe UI Light"/>
                    </w:rPr>
                    <w:t xml:space="preserve">Timeliness of NTP </w:t>
                  </w:r>
                  <w:r w:rsidRPr="005C79FC">
                    <w:rPr>
                      <w:rFonts w:eastAsia="Calibri" w:cs="Segoe UI Light"/>
                    </w:rPr>
                    <w:t>Fiscal Year 2021-22</w:t>
                  </w:r>
                </w:p>
              </w:tc>
            </w:tr>
            <w:tr w:rsidR="00AC33C1" w:rsidRPr="002A7CEF" w14:paraId="3F6C7283" w14:textId="77777777" w:rsidTr="000D7A9C">
              <w:trPr>
                <w:trHeight w:val="585"/>
              </w:trPr>
              <w:tc>
                <w:tcPr>
                  <w:tcW w:w="1048" w:type="dxa"/>
                </w:tcPr>
                <w:p w14:paraId="257EC547" w14:textId="77777777" w:rsidR="00AC33C1" w:rsidRPr="005C79FC" w:rsidRDefault="00AC33C1" w:rsidP="00AC33C1">
                  <w:pPr>
                    <w:spacing w:after="0"/>
                    <w:rPr>
                      <w:rFonts w:eastAsia="Calibri" w:cs="Segoe UI Light"/>
                      <w:b/>
                      <w:bCs/>
                      <w:color w:val="000000" w:themeColor="text1"/>
                    </w:rPr>
                  </w:pPr>
                  <w:r w:rsidRPr="005C79FC">
                    <w:rPr>
                      <w:rFonts w:eastAsia="Calibri" w:cs="Segoe UI Light"/>
                      <w:b/>
                      <w:bCs/>
                      <w:color w:val="000000" w:themeColor="text1"/>
                    </w:rPr>
                    <w:t xml:space="preserve">Adult </w:t>
                  </w:r>
                </w:p>
                <w:p w14:paraId="0B62F66F" w14:textId="77777777" w:rsidR="00AC33C1" w:rsidRPr="005C79FC" w:rsidRDefault="00AC33C1" w:rsidP="00AC33C1">
                  <w:pPr>
                    <w:spacing w:after="0"/>
                    <w:rPr>
                      <w:rFonts w:eastAsia="Calibri" w:cs="Segoe UI Light"/>
                      <w:b/>
                      <w:bCs/>
                      <w:color w:val="000000" w:themeColor="text1"/>
                    </w:rPr>
                  </w:pPr>
                  <w:r w:rsidRPr="005C79FC">
                    <w:rPr>
                      <w:rFonts w:eastAsia="Calibri" w:cs="Segoe UI Light"/>
                      <w:b/>
                      <w:bCs/>
                      <w:color w:val="000000" w:themeColor="text1"/>
                    </w:rPr>
                    <w:t>(N=125)</w:t>
                  </w:r>
                </w:p>
              </w:tc>
              <w:tc>
                <w:tcPr>
                  <w:tcW w:w="1350" w:type="dxa"/>
                </w:tcPr>
                <w:p w14:paraId="6E94B84B" w14:textId="77777777" w:rsidR="00AC33C1" w:rsidRPr="005C79FC" w:rsidRDefault="00AC33C1" w:rsidP="00AC33C1">
                  <w:pPr>
                    <w:spacing w:after="0"/>
                    <w:rPr>
                      <w:rFonts w:eastAsia="Calibri" w:cs="Segoe UI Light"/>
                      <w:b/>
                      <w:bCs/>
                      <w:color w:val="000000" w:themeColor="text1"/>
                    </w:rPr>
                  </w:pPr>
                  <w:r w:rsidRPr="005C79FC">
                    <w:rPr>
                      <w:rFonts w:eastAsia="Calibri" w:cs="Segoe UI Light"/>
                      <w:b/>
                      <w:bCs/>
                      <w:color w:val="000000" w:themeColor="text1"/>
                    </w:rPr>
                    <w:t>3 business days</w:t>
                  </w:r>
                </w:p>
              </w:tc>
              <w:tc>
                <w:tcPr>
                  <w:tcW w:w="1530" w:type="dxa"/>
                </w:tcPr>
                <w:p w14:paraId="5A6F0962" w14:textId="77777777" w:rsidR="00AC33C1" w:rsidRPr="005C79FC" w:rsidRDefault="00AC33C1" w:rsidP="00AC33C1">
                  <w:pPr>
                    <w:spacing w:after="0"/>
                    <w:rPr>
                      <w:rFonts w:eastAsia="Calibri" w:cs="Segoe UI Light"/>
                      <w:b/>
                      <w:bCs/>
                      <w:color w:val="000000" w:themeColor="text1"/>
                    </w:rPr>
                  </w:pPr>
                  <w:r w:rsidRPr="005C79FC">
                    <w:rPr>
                      <w:rFonts w:eastAsia="Calibri" w:cs="Segoe UI Light"/>
                      <w:b/>
                      <w:bCs/>
                      <w:color w:val="000000" w:themeColor="text1"/>
                    </w:rPr>
                    <w:t>Average, business days</w:t>
                  </w:r>
                </w:p>
              </w:tc>
              <w:tc>
                <w:tcPr>
                  <w:tcW w:w="1530" w:type="dxa"/>
                </w:tcPr>
                <w:p w14:paraId="70C7E36B" w14:textId="77777777" w:rsidR="00AC33C1" w:rsidRPr="005C79FC" w:rsidRDefault="00AC33C1" w:rsidP="00AC33C1">
                  <w:pPr>
                    <w:spacing w:after="0"/>
                    <w:rPr>
                      <w:rFonts w:eastAsia="Calibri" w:cs="Segoe UI Light"/>
                      <w:b/>
                      <w:bCs/>
                      <w:color w:val="000000" w:themeColor="text1"/>
                    </w:rPr>
                  </w:pPr>
                  <w:r w:rsidRPr="005C79FC">
                    <w:rPr>
                      <w:rFonts w:eastAsia="Calibri" w:cs="Segoe UI Light"/>
                      <w:b/>
                      <w:bCs/>
                      <w:color w:val="000000" w:themeColor="text1"/>
                    </w:rPr>
                    <w:t>Median, business days</w:t>
                  </w:r>
                </w:p>
              </w:tc>
            </w:tr>
            <w:tr w:rsidR="00AC33C1" w:rsidRPr="002A7CEF" w14:paraId="7FBADB43" w14:textId="77777777" w:rsidTr="000D7A9C">
              <w:tc>
                <w:tcPr>
                  <w:tcW w:w="1048" w:type="dxa"/>
                </w:tcPr>
                <w:p w14:paraId="3E71E222" w14:textId="77777777" w:rsidR="00AC33C1" w:rsidRPr="002A7CEF" w:rsidRDefault="00AC33C1" w:rsidP="00AC33C1">
                  <w:pPr>
                    <w:spacing w:after="0"/>
                    <w:rPr>
                      <w:rFonts w:eastAsia="Calibri" w:cs="Segoe UI Light"/>
                      <w:color w:val="000000" w:themeColor="text1"/>
                    </w:rPr>
                  </w:pPr>
                  <w:r w:rsidRPr="002A7CEF">
                    <w:rPr>
                      <w:rFonts w:eastAsia="Calibri" w:cs="Segoe UI Light"/>
                      <w:color w:val="000000" w:themeColor="text1"/>
                    </w:rPr>
                    <w:t>Q1</w:t>
                  </w:r>
                </w:p>
              </w:tc>
              <w:tc>
                <w:tcPr>
                  <w:tcW w:w="1350" w:type="dxa"/>
                </w:tcPr>
                <w:p w14:paraId="31FD0453"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40%</w:t>
                  </w:r>
                </w:p>
              </w:tc>
              <w:tc>
                <w:tcPr>
                  <w:tcW w:w="1530" w:type="dxa"/>
                </w:tcPr>
                <w:p w14:paraId="529BB30D"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7</w:t>
                  </w:r>
                </w:p>
              </w:tc>
              <w:tc>
                <w:tcPr>
                  <w:tcW w:w="1530" w:type="dxa"/>
                </w:tcPr>
                <w:p w14:paraId="3A30DDD4"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4</w:t>
                  </w:r>
                </w:p>
              </w:tc>
            </w:tr>
            <w:tr w:rsidR="00AC33C1" w:rsidRPr="002A7CEF" w14:paraId="15003DE1" w14:textId="77777777" w:rsidTr="000D7A9C">
              <w:tc>
                <w:tcPr>
                  <w:tcW w:w="1048" w:type="dxa"/>
                </w:tcPr>
                <w:p w14:paraId="3E7AA3F5" w14:textId="77777777" w:rsidR="00AC33C1" w:rsidRPr="002A7CEF" w:rsidRDefault="00AC33C1" w:rsidP="00AC33C1">
                  <w:pPr>
                    <w:spacing w:after="0"/>
                    <w:rPr>
                      <w:rFonts w:eastAsia="Calibri" w:cs="Segoe UI Light"/>
                      <w:color w:val="000000" w:themeColor="text1"/>
                    </w:rPr>
                  </w:pPr>
                  <w:r w:rsidRPr="002A7CEF">
                    <w:rPr>
                      <w:rFonts w:eastAsia="Calibri" w:cs="Segoe UI Light"/>
                      <w:color w:val="000000" w:themeColor="text1"/>
                    </w:rPr>
                    <w:t>Q2</w:t>
                  </w:r>
                </w:p>
              </w:tc>
              <w:tc>
                <w:tcPr>
                  <w:tcW w:w="1350" w:type="dxa"/>
                </w:tcPr>
                <w:p w14:paraId="01F0C958"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14%</w:t>
                  </w:r>
                </w:p>
              </w:tc>
              <w:tc>
                <w:tcPr>
                  <w:tcW w:w="1530" w:type="dxa"/>
                </w:tcPr>
                <w:p w14:paraId="0D68F88F"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13</w:t>
                  </w:r>
                </w:p>
              </w:tc>
              <w:tc>
                <w:tcPr>
                  <w:tcW w:w="1530" w:type="dxa"/>
                </w:tcPr>
                <w:p w14:paraId="0F143349"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13</w:t>
                  </w:r>
                </w:p>
              </w:tc>
            </w:tr>
            <w:tr w:rsidR="00AC33C1" w:rsidRPr="002A7CEF" w14:paraId="2B12E381" w14:textId="77777777" w:rsidTr="000D7A9C">
              <w:tc>
                <w:tcPr>
                  <w:tcW w:w="1048" w:type="dxa"/>
                </w:tcPr>
                <w:p w14:paraId="4552A9B8" w14:textId="77777777" w:rsidR="00AC33C1" w:rsidRPr="002A7CEF" w:rsidRDefault="00AC33C1" w:rsidP="00AC33C1">
                  <w:pPr>
                    <w:spacing w:after="0"/>
                    <w:rPr>
                      <w:rFonts w:eastAsia="Calibri" w:cs="Segoe UI Light"/>
                      <w:color w:val="000000" w:themeColor="text1"/>
                    </w:rPr>
                  </w:pPr>
                  <w:r w:rsidRPr="002A7CEF">
                    <w:rPr>
                      <w:rFonts w:eastAsia="Calibri" w:cs="Segoe UI Light"/>
                      <w:color w:val="000000" w:themeColor="text1"/>
                    </w:rPr>
                    <w:t>Q3</w:t>
                  </w:r>
                </w:p>
              </w:tc>
              <w:tc>
                <w:tcPr>
                  <w:tcW w:w="1350" w:type="dxa"/>
                </w:tcPr>
                <w:p w14:paraId="0F45CE8A" w14:textId="77777777" w:rsidR="00AC33C1" w:rsidRPr="002A7CEF" w:rsidRDefault="00AC33C1" w:rsidP="00AC33C1">
                  <w:pPr>
                    <w:spacing w:after="0"/>
                    <w:jc w:val="center"/>
                    <w:rPr>
                      <w:rFonts w:eastAsia="Calibri" w:cs="Segoe UI Light"/>
                      <w:color w:val="000000" w:themeColor="text1"/>
                    </w:rPr>
                  </w:pPr>
                  <w:r w:rsidRPr="79AF14B1">
                    <w:rPr>
                      <w:rFonts w:eastAsia="Calibri"/>
                      <w:color w:val="000000" w:themeColor="text1"/>
                    </w:rPr>
                    <w:t>14%</w:t>
                  </w:r>
                </w:p>
              </w:tc>
              <w:tc>
                <w:tcPr>
                  <w:tcW w:w="1530" w:type="dxa"/>
                </w:tcPr>
                <w:p w14:paraId="04113DAF" w14:textId="77777777" w:rsidR="00AC33C1" w:rsidRPr="002A7CEF" w:rsidRDefault="00AC33C1" w:rsidP="00AC33C1">
                  <w:pPr>
                    <w:spacing w:after="0"/>
                    <w:jc w:val="center"/>
                    <w:rPr>
                      <w:rFonts w:eastAsia="Calibri" w:cs="Segoe UI Light"/>
                      <w:color w:val="000000" w:themeColor="text1"/>
                    </w:rPr>
                  </w:pPr>
                  <w:r w:rsidRPr="40BF815B">
                    <w:rPr>
                      <w:rFonts w:eastAsia="Calibri"/>
                      <w:color w:val="000000" w:themeColor="text1"/>
                    </w:rPr>
                    <w:t>9</w:t>
                  </w:r>
                </w:p>
              </w:tc>
              <w:tc>
                <w:tcPr>
                  <w:tcW w:w="1530" w:type="dxa"/>
                </w:tcPr>
                <w:p w14:paraId="247802DF" w14:textId="77777777" w:rsidR="00AC33C1" w:rsidRPr="002A7CEF" w:rsidRDefault="00AC33C1" w:rsidP="00AC33C1">
                  <w:pPr>
                    <w:spacing w:after="0"/>
                    <w:jc w:val="center"/>
                    <w:rPr>
                      <w:rFonts w:eastAsia="Calibri" w:cs="Segoe UI Light"/>
                      <w:color w:val="000000" w:themeColor="text1"/>
                    </w:rPr>
                  </w:pPr>
                  <w:r w:rsidRPr="79AF14B1">
                    <w:rPr>
                      <w:rFonts w:eastAsia="Calibri"/>
                      <w:color w:val="000000" w:themeColor="text1"/>
                    </w:rPr>
                    <w:t>8</w:t>
                  </w:r>
                </w:p>
              </w:tc>
            </w:tr>
            <w:tr w:rsidR="00AC33C1" w:rsidRPr="002A7CEF" w14:paraId="097897FA" w14:textId="77777777" w:rsidTr="000D7A9C">
              <w:tc>
                <w:tcPr>
                  <w:tcW w:w="1048" w:type="dxa"/>
                </w:tcPr>
                <w:p w14:paraId="0EAE9213" w14:textId="77777777" w:rsidR="00AC33C1" w:rsidRPr="002A7CEF" w:rsidRDefault="00AC33C1" w:rsidP="00AC33C1">
                  <w:pPr>
                    <w:spacing w:after="0"/>
                    <w:rPr>
                      <w:rFonts w:eastAsia="Calibri" w:cs="Segoe UI Light"/>
                      <w:color w:val="000000" w:themeColor="text1"/>
                    </w:rPr>
                  </w:pPr>
                  <w:r>
                    <w:rPr>
                      <w:rFonts w:eastAsia="Calibri" w:cs="Segoe UI Light"/>
                      <w:color w:val="000000" w:themeColor="text1"/>
                    </w:rPr>
                    <w:t>Q4</w:t>
                  </w:r>
                </w:p>
              </w:tc>
              <w:tc>
                <w:tcPr>
                  <w:tcW w:w="1350" w:type="dxa"/>
                </w:tcPr>
                <w:p w14:paraId="5A269DF2" w14:textId="77777777" w:rsidR="00AC33C1" w:rsidRPr="002A7CEF" w:rsidRDefault="00AC33C1" w:rsidP="00AC33C1">
                  <w:pPr>
                    <w:spacing w:after="0"/>
                    <w:jc w:val="center"/>
                    <w:rPr>
                      <w:rFonts w:eastAsia="Calibri" w:cs="Segoe UI Light"/>
                      <w:color w:val="000000" w:themeColor="text1"/>
                    </w:rPr>
                  </w:pPr>
                  <w:r w:rsidRPr="79AF14B1">
                    <w:rPr>
                      <w:rFonts w:eastAsia="Calibri" w:cs="Arial"/>
                      <w:color w:val="000000" w:themeColor="text1"/>
                    </w:rPr>
                    <w:t>31%</w:t>
                  </w:r>
                </w:p>
              </w:tc>
              <w:tc>
                <w:tcPr>
                  <w:tcW w:w="1530" w:type="dxa"/>
                </w:tcPr>
                <w:p w14:paraId="16862BDA" w14:textId="77777777" w:rsidR="00AC33C1" w:rsidRPr="002A7CEF" w:rsidRDefault="00AC33C1" w:rsidP="00AC33C1">
                  <w:pPr>
                    <w:spacing w:after="0"/>
                    <w:jc w:val="center"/>
                    <w:rPr>
                      <w:rFonts w:eastAsia="Calibri" w:cs="Segoe UI Light"/>
                      <w:color w:val="000000" w:themeColor="text1"/>
                    </w:rPr>
                  </w:pPr>
                  <w:r w:rsidRPr="79AF14B1">
                    <w:rPr>
                      <w:rFonts w:eastAsia="Calibri" w:cs="Arial"/>
                      <w:color w:val="000000" w:themeColor="text1"/>
                    </w:rPr>
                    <w:t>7</w:t>
                  </w:r>
                </w:p>
              </w:tc>
              <w:tc>
                <w:tcPr>
                  <w:tcW w:w="1530" w:type="dxa"/>
                </w:tcPr>
                <w:p w14:paraId="344D02FE" w14:textId="77777777" w:rsidR="00AC33C1" w:rsidRPr="002A7CEF" w:rsidRDefault="00AC33C1" w:rsidP="00AC33C1">
                  <w:pPr>
                    <w:spacing w:after="0"/>
                    <w:jc w:val="center"/>
                    <w:rPr>
                      <w:rFonts w:eastAsia="Calibri" w:cs="Segoe UI Light"/>
                      <w:color w:val="000000" w:themeColor="text1"/>
                    </w:rPr>
                  </w:pPr>
                  <w:r w:rsidRPr="79AF14B1">
                    <w:rPr>
                      <w:rFonts w:eastAsia="Calibri" w:cs="Arial"/>
                      <w:color w:val="000000" w:themeColor="text1"/>
                    </w:rPr>
                    <w:t>5</w:t>
                  </w:r>
                </w:p>
              </w:tc>
            </w:tr>
          </w:tbl>
          <w:p w14:paraId="3C413C0B" w14:textId="77777777" w:rsidR="00AC33C1" w:rsidRDefault="00AC33C1" w:rsidP="00407958">
            <w:pPr>
              <w:rPr>
                <w:rFonts w:cs="Segoe UI Light"/>
              </w:rPr>
            </w:pPr>
          </w:p>
          <w:tbl>
            <w:tblPr>
              <w:tblW w:w="9140" w:type="dxa"/>
              <w:tblLook w:val="04A0" w:firstRow="1" w:lastRow="0" w:firstColumn="1" w:lastColumn="0" w:noHBand="0" w:noVBand="1"/>
            </w:tblPr>
            <w:tblGrid>
              <w:gridCol w:w="2060"/>
              <w:gridCol w:w="3294"/>
              <w:gridCol w:w="1325"/>
              <w:gridCol w:w="1227"/>
              <w:gridCol w:w="1234"/>
            </w:tblGrid>
            <w:tr w:rsidR="00AC33C1" w:rsidRPr="00AC33C1" w14:paraId="3251E34B" w14:textId="77777777" w:rsidTr="00AC33C1">
              <w:trPr>
                <w:trHeight w:val="600"/>
              </w:trPr>
              <w:tc>
                <w:tcPr>
                  <w:tcW w:w="9140" w:type="dxa"/>
                  <w:gridSpan w:val="5"/>
                  <w:tcBorders>
                    <w:top w:val="single" w:sz="8" w:space="0" w:color="auto"/>
                    <w:left w:val="single" w:sz="8" w:space="0" w:color="auto"/>
                    <w:bottom w:val="single" w:sz="8" w:space="0" w:color="auto"/>
                    <w:right w:val="nil"/>
                  </w:tcBorders>
                  <w:shd w:val="clear" w:color="000000" w:fill="4472C4"/>
                  <w:vAlign w:val="center"/>
                  <w:hideMark/>
                </w:tcPr>
                <w:p w14:paraId="3C70113B" w14:textId="03FBE347" w:rsidR="00AC33C1" w:rsidRPr="00AC33C1" w:rsidRDefault="00AC33C1" w:rsidP="00AC33C1">
                  <w:pPr>
                    <w:spacing w:after="0"/>
                    <w:rPr>
                      <w:rFonts w:ascii="Calibri" w:eastAsia="Times New Roman" w:hAnsi="Calibri" w:cs="Calibri"/>
                      <w:b/>
                      <w:bCs/>
                      <w:color w:val="FFFFFF"/>
                    </w:rPr>
                  </w:pPr>
                  <w:r w:rsidRPr="00AC33C1">
                    <w:rPr>
                      <w:rFonts w:ascii="Calibri" w:eastAsia="Times New Roman" w:hAnsi="Calibri" w:cs="Calibri"/>
                      <w:b/>
                      <w:bCs/>
                      <w:color w:val="FFFFFF"/>
                    </w:rPr>
                    <w:t>NTP -Timeliness of NTP Services</w:t>
                  </w:r>
                  <w:r w:rsidR="00A93837">
                    <w:rPr>
                      <w:rFonts w:ascii="Calibri" w:eastAsia="Times New Roman" w:hAnsi="Calibri" w:cs="Calibri"/>
                      <w:b/>
                      <w:bCs/>
                      <w:color w:val="FFFFFF"/>
                    </w:rPr>
                    <w:t xml:space="preserve"> FY 22-23</w:t>
                  </w:r>
                  <w:r w:rsidRPr="00AC33C1">
                    <w:rPr>
                      <w:rFonts w:ascii="Calibri" w:eastAsia="Times New Roman" w:hAnsi="Calibri" w:cs="Calibri"/>
                      <w:b/>
                      <w:bCs/>
                      <w:color w:val="FFFFFF"/>
                    </w:rPr>
                    <w:br/>
                  </w:r>
                </w:p>
              </w:tc>
            </w:tr>
            <w:tr w:rsidR="00AC33C1" w:rsidRPr="00AC33C1" w14:paraId="1336E76F" w14:textId="77777777" w:rsidTr="00AC33C1">
              <w:trPr>
                <w:trHeight w:val="600"/>
              </w:trPr>
              <w:tc>
                <w:tcPr>
                  <w:tcW w:w="2080" w:type="dxa"/>
                  <w:tcBorders>
                    <w:top w:val="nil"/>
                    <w:left w:val="single" w:sz="8" w:space="0" w:color="auto"/>
                    <w:bottom w:val="single" w:sz="8" w:space="0" w:color="auto"/>
                    <w:right w:val="nil"/>
                  </w:tcBorders>
                  <w:shd w:val="clear" w:color="000000" w:fill="D9E2F3"/>
                  <w:vAlign w:val="center"/>
                  <w:hideMark/>
                </w:tcPr>
                <w:p w14:paraId="0A898C71" w14:textId="5E9926B5" w:rsidR="00AC33C1" w:rsidRPr="00AC33C1" w:rsidRDefault="00AC33C1" w:rsidP="00AC33C1">
                  <w:pPr>
                    <w:spacing w:after="0"/>
                    <w:jc w:val="center"/>
                    <w:rPr>
                      <w:rFonts w:ascii="Calibri" w:eastAsia="Times New Roman" w:hAnsi="Calibri" w:cs="Calibri"/>
                      <w:b/>
                      <w:bCs/>
                      <w:color w:val="000000"/>
                    </w:rPr>
                  </w:pPr>
                </w:p>
              </w:tc>
              <w:tc>
                <w:tcPr>
                  <w:tcW w:w="3340" w:type="dxa"/>
                  <w:tcBorders>
                    <w:top w:val="nil"/>
                    <w:left w:val="nil"/>
                    <w:bottom w:val="single" w:sz="8" w:space="0" w:color="auto"/>
                    <w:right w:val="nil"/>
                  </w:tcBorders>
                  <w:shd w:val="clear" w:color="000000" w:fill="D9E2F3"/>
                  <w:vAlign w:val="center"/>
                  <w:hideMark/>
                </w:tcPr>
                <w:p w14:paraId="59DD7682"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Measure</w:t>
                  </w:r>
                </w:p>
              </w:tc>
              <w:tc>
                <w:tcPr>
                  <w:tcW w:w="1240" w:type="dxa"/>
                  <w:tcBorders>
                    <w:top w:val="nil"/>
                    <w:left w:val="single" w:sz="8" w:space="0" w:color="auto"/>
                    <w:bottom w:val="single" w:sz="8" w:space="0" w:color="auto"/>
                    <w:right w:val="single" w:sz="8" w:space="0" w:color="auto"/>
                  </w:tcBorders>
                  <w:shd w:val="clear" w:color="000000" w:fill="D9D9D9"/>
                  <w:vAlign w:val="center"/>
                  <w:hideMark/>
                </w:tcPr>
                <w:p w14:paraId="2018408E"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 xml:space="preserve">Systemwide  </w:t>
                  </w:r>
                </w:p>
              </w:tc>
              <w:tc>
                <w:tcPr>
                  <w:tcW w:w="1240" w:type="dxa"/>
                  <w:tcBorders>
                    <w:top w:val="nil"/>
                    <w:left w:val="nil"/>
                    <w:bottom w:val="single" w:sz="8" w:space="0" w:color="auto"/>
                    <w:right w:val="single" w:sz="8" w:space="0" w:color="auto"/>
                  </w:tcBorders>
                  <w:shd w:val="clear" w:color="000000" w:fill="D9D9D9"/>
                  <w:vAlign w:val="center"/>
                  <w:hideMark/>
                </w:tcPr>
                <w:p w14:paraId="5D714D91"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Adult</w:t>
                  </w:r>
                </w:p>
              </w:tc>
              <w:tc>
                <w:tcPr>
                  <w:tcW w:w="1240" w:type="dxa"/>
                  <w:tcBorders>
                    <w:top w:val="nil"/>
                    <w:left w:val="nil"/>
                    <w:bottom w:val="single" w:sz="8" w:space="0" w:color="auto"/>
                    <w:right w:val="single" w:sz="8" w:space="0" w:color="auto"/>
                  </w:tcBorders>
                  <w:shd w:val="clear" w:color="000000" w:fill="D9D9D9"/>
                  <w:vAlign w:val="center"/>
                  <w:hideMark/>
                </w:tcPr>
                <w:p w14:paraId="5EB9A68A"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Children And Youth</w:t>
                  </w:r>
                </w:p>
              </w:tc>
            </w:tr>
            <w:tr w:rsidR="00AC33C1" w:rsidRPr="00AC33C1" w14:paraId="364821A0" w14:textId="77777777" w:rsidTr="008A3FF6">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3C5944FF" w14:textId="6E3C9FBA"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End of FY</w:t>
                  </w:r>
                  <w:r w:rsidR="00A93837">
                    <w:rPr>
                      <w:rFonts w:ascii="Calibri" w:eastAsia="Times New Roman" w:hAnsi="Calibri" w:cs="Calibri"/>
                      <w:b/>
                      <w:bCs/>
                      <w:color w:val="000000"/>
                    </w:rPr>
                    <w:t xml:space="preserve"> 23</w:t>
                  </w:r>
                  <w:r w:rsidRPr="00AC33C1">
                    <w:rPr>
                      <w:rFonts w:ascii="Calibri" w:eastAsia="Times New Roman" w:hAnsi="Calibri" w:cs="Calibri"/>
                      <w:b/>
                      <w:bCs/>
                      <w:color w:val="000000"/>
                    </w:rPr>
                    <w:t xml:space="preserve"> Cumulative</w:t>
                  </w: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47B8C2E7"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Total Unduplicated clients had Referrals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1619F0B6"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165</w:t>
                  </w:r>
                </w:p>
              </w:tc>
              <w:tc>
                <w:tcPr>
                  <w:tcW w:w="1240" w:type="dxa"/>
                  <w:tcBorders>
                    <w:top w:val="nil"/>
                    <w:left w:val="nil"/>
                    <w:bottom w:val="single" w:sz="8" w:space="0" w:color="auto"/>
                    <w:right w:val="single" w:sz="8" w:space="0" w:color="auto"/>
                  </w:tcBorders>
                  <w:shd w:val="clear" w:color="auto" w:fill="auto"/>
                  <w:vAlign w:val="center"/>
                  <w:hideMark/>
                </w:tcPr>
                <w:p w14:paraId="7C3432F5"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165</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7993CDB9"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 xml:space="preserve">NA </w:t>
                  </w:r>
                </w:p>
              </w:tc>
            </w:tr>
            <w:tr w:rsidR="00AC33C1" w:rsidRPr="00AC33C1" w14:paraId="02E6CEB4"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83ED4DD" w14:textId="77777777" w:rsidR="00AC33C1" w:rsidRPr="00AC33C1" w:rsidRDefault="00AC33C1" w:rsidP="00AC33C1">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DFECF7" w:themeFill="accent1" w:themeFillTint="33"/>
                  <w:vAlign w:val="center"/>
                  <w:hideMark/>
                </w:tcPr>
                <w:p w14:paraId="6D78DEAD"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Number of Clients had first NTP dose services within three (3) business days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51037C1F"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34</w:t>
                  </w:r>
                </w:p>
              </w:tc>
              <w:tc>
                <w:tcPr>
                  <w:tcW w:w="1240" w:type="dxa"/>
                  <w:tcBorders>
                    <w:top w:val="nil"/>
                    <w:left w:val="nil"/>
                    <w:bottom w:val="single" w:sz="8" w:space="0" w:color="auto"/>
                    <w:right w:val="single" w:sz="8" w:space="0" w:color="auto"/>
                  </w:tcBorders>
                  <w:shd w:val="clear" w:color="auto" w:fill="auto"/>
                  <w:vAlign w:val="center"/>
                  <w:hideMark/>
                </w:tcPr>
                <w:p w14:paraId="0DBD930C"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34</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3CBEE869"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 xml:space="preserve">NA </w:t>
                  </w:r>
                </w:p>
              </w:tc>
            </w:tr>
            <w:tr w:rsidR="00AC33C1" w:rsidRPr="00AC33C1" w14:paraId="0CA284AC"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6B947899" w14:textId="77777777" w:rsidR="00AC33C1" w:rsidRPr="00AC33C1" w:rsidRDefault="00AC33C1" w:rsidP="00AC33C1">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39E3820A"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Percent within 3 business days</w:t>
                  </w:r>
                </w:p>
              </w:tc>
              <w:tc>
                <w:tcPr>
                  <w:tcW w:w="1240" w:type="dxa"/>
                  <w:tcBorders>
                    <w:top w:val="nil"/>
                    <w:left w:val="nil"/>
                    <w:bottom w:val="single" w:sz="8" w:space="0" w:color="auto"/>
                    <w:right w:val="single" w:sz="8" w:space="0" w:color="auto"/>
                  </w:tcBorders>
                  <w:shd w:val="clear" w:color="auto" w:fill="auto"/>
                  <w:vAlign w:val="center"/>
                  <w:hideMark/>
                </w:tcPr>
                <w:p w14:paraId="68009F29"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21%</w:t>
                  </w:r>
                </w:p>
              </w:tc>
              <w:tc>
                <w:tcPr>
                  <w:tcW w:w="1240" w:type="dxa"/>
                  <w:tcBorders>
                    <w:top w:val="nil"/>
                    <w:left w:val="nil"/>
                    <w:bottom w:val="single" w:sz="8" w:space="0" w:color="auto"/>
                    <w:right w:val="single" w:sz="8" w:space="0" w:color="auto"/>
                  </w:tcBorders>
                  <w:shd w:val="clear" w:color="auto" w:fill="auto"/>
                  <w:vAlign w:val="center"/>
                  <w:hideMark/>
                </w:tcPr>
                <w:p w14:paraId="7AE6C673"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21%</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025832D3"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 xml:space="preserve">NA </w:t>
                  </w:r>
                </w:p>
              </w:tc>
            </w:tr>
            <w:tr w:rsidR="00AC33C1" w:rsidRPr="00AC33C1" w14:paraId="25C0165D" w14:textId="77777777" w:rsidTr="008A3FF6">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1C880EB" w14:textId="77777777" w:rsidR="00AC33C1" w:rsidRPr="00AC33C1" w:rsidRDefault="00AC33C1" w:rsidP="00AC33C1">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14069E51"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5CF443A5"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18 days/ 9 days</w:t>
                  </w:r>
                </w:p>
              </w:tc>
              <w:tc>
                <w:tcPr>
                  <w:tcW w:w="1240" w:type="dxa"/>
                  <w:tcBorders>
                    <w:top w:val="nil"/>
                    <w:left w:val="nil"/>
                    <w:bottom w:val="single" w:sz="8" w:space="0" w:color="auto"/>
                    <w:right w:val="single" w:sz="8" w:space="0" w:color="auto"/>
                  </w:tcBorders>
                  <w:shd w:val="clear" w:color="auto" w:fill="auto"/>
                  <w:vAlign w:val="center"/>
                  <w:hideMark/>
                </w:tcPr>
                <w:p w14:paraId="21D3EFF4"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18 days/ 9 days</w:t>
                  </w:r>
                </w:p>
              </w:tc>
              <w:tc>
                <w:tcPr>
                  <w:tcW w:w="1240" w:type="dxa"/>
                  <w:tcBorders>
                    <w:top w:val="nil"/>
                    <w:left w:val="nil"/>
                    <w:bottom w:val="single" w:sz="8" w:space="0" w:color="auto"/>
                    <w:right w:val="single" w:sz="8" w:space="0" w:color="auto"/>
                  </w:tcBorders>
                  <w:shd w:val="clear" w:color="auto" w:fill="DFECF7" w:themeFill="accent1" w:themeFillTint="33"/>
                  <w:vAlign w:val="center"/>
                  <w:hideMark/>
                </w:tcPr>
                <w:p w14:paraId="5AA92367"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 xml:space="preserve">NA </w:t>
                  </w:r>
                </w:p>
              </w:tc>
            </w:tr>
          </w:tbl>
          <w:p w14:paraId="445DA49E" w14:textId="77777777" w:rsidR="00AC33C1" w:rsidRDefault="00AC33C1" w:rsidP="00407958">
            <w:pPr>
              <w:rPr>
                <w:rFonts w:cs="Segoe UI Light"/>
              </w:rPr>
            </w:pPr>
          </w:p>
          <w:p w14:paraId="1FA41BCF" w14:textId="4742FB43" w:rsidR="002F40EE" w:rsidRPr="009D3195" w:rsidRDefault="00A93837" w:rsidP="00407958">
            <w:pPr>
              <w:rPr>
                <w:rFonts w:cs="Segoe UI Light"/>
              </w:rPr>
            </w:pPr>
            <w:r>
              <w:rPr>
                <w:rFonts w:cs="Segoe UI Light"/>
              </w:rPr>
              <w:t xml:space="preserve">Data source- myAvatar referral extract, myAvatar service report </w:t>
            </w:r>
          </w:p>
        </w:tc>
        <w:tc>
          <w:tcPr>
            <w:tcW w:w="510" w:type="pct"/>
          </w:tcPr>
          <w:p w14:paraId="0120503E" w14:textId="4655C6FB" w:rsidR="00A342D8" w:rsidRDefault="00CC6B36" w:rsidP="00467FBC">
            <w:pPr>
              <w:pStyle w:val="HSAGNumbers"/>
            </w:pPr>
            <w:r>
              <w:t xml:space="preserve">BHSD </w:t>
            </w:r>
            <w:r w:rsidR="00C517D7">
              <w:t>began utilizing the same TADT used by Mental health programs in FY 24. BHSD will begin to report on 1</w:t>
            </w:r>
            <w:r w:rsidR="00C517D7" w:rsidRPr="00C517D7">
              <w:rPr>
                <w:vertAlign w:val="superscript"/>
              </w:rPr>
              <w:t>st</w:t>
            </w:r>
            <w:r w:rsidR="00C517D7">
              <w:t xml:space="preserve"> offered appointments. </w:t>
            </w:r>
          </w:p>
        </w:tc>
        <w:tc>
          <w:tcPr>
            <w:tcW w:w="594" w:type="pct"/>
          </w:tcPr>
          <w:p w14:paraId="66970878" w14:textId="01AD922C" w:rsidR="005C1983" w:rsidRDefault="005C1983" w:rsidP="00D96277">
            <w:pPr>
              <w:pStyle w:val="HSAGBullets"/>
            </w:pPr>
            <w:r>
              <w:t>Call Center</w:t>
            </w:r>
          </w:p>
          <w:p w14:paraId="3A64EF2F" w14:textId="7BDCF45A" w:rsidR="00A342D8" w:rsidRDefault="00AF71B0" w:rsidP="00D96277">
            <w:pPr>
              <w:pStyle w:val="HSAGBullets"/>
            </w:pPr>
            <w:r>
              <w:t>NTP Programming</w:t>
            </w:r>
          </w:p>
          <w:p w14:paraId="75CB9156" w14:textId="75112FD1" w:rsidR="00AF71B0" w:rsidRDefault="00083373" w:rsidP="00D96277">
            <w:pPr>
              <w:pStyle w:val="HSAGBullets"/>
            </w:pPr>
            <w:r>
              <w:t xml:space="preserve">QI </w:t>
            </w:r>
          </w:p>
        </w:tc>
      </w:tr>
      <w:tr w:rsidR="004A5B6D" w14:paraId="6FE6836E" w14:textId="77777777" w:rsidTr="00AC33C1">
        <w:trPr>
          <w:trHeight w:val="8405"/>
        </w:trPr>
        <w:tc>
          <w:tcPr>
            <w:tcW w:w="614" w:type="pct"/>
          </w:tcPr>
          <w:p w14:paraId="3D1160E5" w14:textId="52CCC9DC" w:rsidR="00A342D8" w:rsidRPr="00F06FD9" w:rsidRDefault="00A342D8" w:rsidP="00467FBC">
            <w:pPr>
              <w:pStyle w:val="HSAGNumbers"/>
              <w:numPr>
                <w:ilvl w:val="0"/>
                <w:numId w:val="46"/>
              </w:numPr>
            </w:pPr>
            <w:r w:rsidRPr="00F06FD9">
              <w:t>Timeliness to Intake – Outpatient</w:t>
            </w:r>
            <w:r w:rsidR="00061E69" w:rsidRPr="00F06FD9">
              <w:t xml:space="preserve"> </w:t>
            </w:r>
          </w:p>
          <w:p w14:paraId="5EDE786F" w14:textId="77777777" w:rsidR="00083373" w:rsidRDefault="00083373" w:rsidP="00467FBC">
            <w:pPr>
              <w:pStyle w:val="HSAGNumbers"/>
            </w:pPr>
          </w:p>
          <w:p w14:paraId="7E8AE0D3" w14:textId="1128A213" w:rsidR="00A342D8" w:rsidRDefault="00A342D8" w:rsidP="00467FBC">
            <w:pPr>
              <w:pStyle w:val="HSAGNumbers"/>
            </w:pPr>
            <w:r>
              <w:t>At least 8</w:t>
            </w:r>
            <w:r w:rsidR="004A5B6D">
              <w:t>0</w:t>
            </w:r>
            <w:r>
              <w:t xml:space="preserve">% </w:t>
            </w:r>
            <w:r w:rsidR="004A5B6D">
              <w:t>beneficiaries to</w:t>
            </w:r>
            <w:r>
              <w:t xml:space="preserve"> receive</w:t>
            </w:r>
            <w:r w:rsidR="00CD3888">
              <w:t xml:space="preserve"> OP</w:t>
            </w:r>
            <w:r w:rsidR="00083373">
              <w:t xml:space="preserve"> SUTS </w:t>
            </w:r>
            <w:r>
              <w:t xml:space="preserve"> services within 1</w:t>
            </w:r>
            <w:r w:rsidR="003F0E4D">
              <w:t>0 business</w:t>
            </w:r>
            <w:r>
              <w:t xml:space="preserve"> days from date of referral</w:t>
            </w:r>
          </w:p>
          <w:p w14:paraId="57953420" w14:textId="77777777" w:rsidR="00F06FD9" w:rsidRDefault="00F06FD9" w:rsidP="00467FBC">
            <w:pPr>
              <w:pStyle w:val="HSAGNumbers"/>
            </w:pPr>
          </w:p>
          <w:p w14:paraId="472AA4EB" w14:textId="0AECD4AA" w:rsidR="00F06FD9" w:rsidRDefault="00F06FD9" w:rsidP="00467FBC">
            <w:pPr>
              <w:pStyle w:val="HSAGNumbers"/>
            </w:pPr>
            <w:r>
              <w:t xml:space="preserve">Division: SUTS </w:t>
            </w:r>
          </w:p>
          <w:p w14:paraId="69A0CD62" w14:textId="77777777" w:rsidR="00ED230F" w:rsidRDefault="00ED230F" w:rsidP="00467FBC">
            <w:pPr>
              <w:pStyle w:val="HSAGNumbers"/>
            </w:pPr>
          </w:p>
          <w:p w14:paraId="425B28AD" w14:textId="24BD2354" w:rsidR="00F06FD9" w:rsidRDefault="00F06FD9" w:rsidP="00467FBC">
            <w:pPr>
              <w:pStyle w:val="HSAGNumbers"/>
            </w:pPr>
          </w:p>
        </w:tc>
        <w:tc>
          <w:tcPr>
            <w:tcW w:w="824" w:type="pct"/>
          </w:tcPr>
          <w:p w14:paraId="503F8C69" w14:textId="14048AC8" w:rsidR="006F63B9" w:rsidRDefault="006F63B9" w:rsidP="00D96277">
            <w:pPr>
              <w:pStyle w:val="HSAGBullets"/>
            </w:pPr>
            <w:r>
              <w:t xml:space="preserve">Timeliness of first contact with </w:t>
            </w:r>
            <w:r w:rsidR="00061E69">
              <w:t xml:space="preserve">Call Center </w:t>
            </w:r>
            <w:r>
              <w:t>to referral appointment date</w:t>
            </w:r>
            <w:r w:rsidR="00F06FD9">
              <w:t xml:space="preserve">. </w:t>
            </w:r>
          </w:p>
          <w:p w14:paraId="30FA677F" w14:textId="34A3F632" w:rsidR="006F63B9" w:rsidRDefault="006F63B9" w:rsidP="00D96277">
            <w:pPr>
              <w:pStyle w:val="HSAGBullets"/>
            </w:pPr>
            <w:r>
              <w:t>The interval between the referral/</w:t>
            </w:r>
            <w:r w:rsidR="00083373">
              <w:t xml:space="preserve"> </w:t>
            </w:r>
            <w:r>
              <w:t>appointment date in OP to actual intake date (% occur within 10 business days)</w:t>
            </w:r>
          </w:p>
          <w:p w14:paraId="45D6670A" w14:textId="7C580695" w:rsidR="004F0145" w:rsidRDefault="004F0145" w:rsidP="00D96277">
            <w:pPr>
              <w:pStyle w:val="HSAGBullets"/>
            </w:pPr>
            <w:r w:rsidRPr="002D1653">
              <w:rPr>
                <w:rFonts w:cs="Segoe UI Light"/>
              </w:rPr>
              <w:t>Provide needed data for Annual Network Adequacy reporting</w:t>
            </w:r>
          </w:p>
          <w:p w14:paraId="3E345402" w14:textId="19D5DBA8" w:rsidR="00A342D8" w:rsidRDefault="00A342D8" w:rsidP="002A3B85">
            <w:pPr>
              <w:pStyle w:val="HSAGBullets"/>
              <w:numPr>
                <w:ilvl w:val="0"/>
                <w:numId w:val="0"/>
              </w:numPr>
              <w:ind w:left="1080" w:hanging="360"/>
            </w:pPr>
          </w:p>
        </w:tc>
        <w:tc>
          <w:tcPr>
            <w:tcW w:w="2459" w:type="pct"/>
          </w:tcPr>
          <w:p w14:paraId="5B91257F" w14:textId="66307DA9" w:rsidR="00AC33C1" w:rsidRDefault="004F0145" w:rsidP="00AC33C1">
            <w:pPr>
              <w:pStyle w:val="HSAGBullets"/>
              <w:numPr>
                <w:ilvl w:val="0"/>
                <w:numId w:val="0"/>
              </w:numPr>
            </w:pPr>
            <w:r>
              <w:t>There were</w:t>
            </w:r>
            <w:r w:rsidR="009E094C">
              <w:t xml:space="preserve"> </w:t>
            </w:r>
            <w:r>
              <w:t xml:space="preserve">more referrals tracked </w:t>
            </w:r>
            <w:r w:rsidR="009E094C">
              <w:t>in FY 23. There was also a significant decrease in the percentage of beneficiaries seen within the 10 business days. The mean and median days increased as well</w:t>
            </w:r>
            <w:r w:rsidR="0078413C">
              <w:t xml:space="preserve">. In FY 23 Q2 had the lowest number meeting the standard at 23% it also had the lowest number of referrals, N=900  compared to 1000+ in other quarters. </w:t>
            </w:r>
          </w:p>
          <w:p w14:paraId="5D06295D" w14:textId="77777777" w:rsidR="00AC33C1" w:rsidRDefault="00AC33C1" w:rsidP="00D96277">
            <w:pPr>
              <w:pStyle w:val="HSAGBullets"/>
              <w:numPr>
                <w:ilvl w:val="0"/>
                <w:numId w:val="0"/>
              </w:numPr>
              <w:ind w:left="720"/>
            </w:pPr>
          </w:p>
          <w:p w14:paraId="71B73810" w14:textId="77777777" w:rsidR="009E094C" w:rsidRDefault="009E094C" w:rsidP="009E094C">
            <w:pPr>
              <w:ind w:right="30"/>
            </w:pPr>
            <w:r>
              <w:t>Graphs displaying quarterly performance can be found in the Appendix</w:t>
            </w:r>
          </w:p>
          <w:tbl>
            <w:tblPr>
              <w:tblStyle w:val="TableGrid"/>
              <w:tblW w:w="0" w:type="auto"/>
              <w:tblLook w:val="06A0" w:firstRow="1" w:lastRow="0" w:firstColumn="1" w:lastColumn="0" w:noHBand="1" w:noVBand="1"/>
            </w:tblPr>
            <w:tblGrid>
              <w:gridCol w:w="1401"/>
              <w:gridCol w:w="1402"/>
              <w:gridCol w:w="1402"/>
              <w:gridCol w:w="1402"/>
              <w:gridCol w:w="1402"/>
              <w:gridCol w:w="1402"/>
              <w:gridCol w:w="1402"/>
            </w:tblGrid>
            <w:tr w:rsidR="00AC33C1" w14:paraId="0097D357" w14:textId="77777777" w:rsidTr="000D7A9C">
              <w:trPr>
                <w:cnfStyle w:val="100000000000" w:firstRow="1" w:lastRow="0" w:firstColumn="0" w:lastColumn="0" w:oddVBand="0" w:evenVBand="0" w:oddHBand="0" w:evenHBand="0" w:firstRowFirstColumn="0" w:firstRowLastColumn="0" w:lastRowFirstColumn="0" w:lastRowLastColumn="0"/>
              </w:trPr>
              <w:tc>
                <w:tcPr>
                  <w:tcW w:w="1401" w:type="dxa"/>
                </w:tcPr>
                <w:p w14:paraId="4E84A0E7" w14:textId="77777777" w:rsidR="00AC33C1" w:rsidRDefault="00AC33C1" w:rsidP="00AC33C1">
                  <w:pPr>
                    <w:spacing w:after="0"/>
                    <w:rPr>
                      <w:rFonts w:eastAsia="Calibri"/>
                    </w:rPr>
                  </w:pPr>
                  <w:r>
                    <w:rPr>
                      <w:rFonts w:eastAsia="Calibri"/>
                    </w:rPr>
                    <w:t>FY22</w:t>
                  </w:r>
                </w:p>
              </w:tc>
              <w:tc>
                <w:tcPr>
                  <w:tcW w:w="1402" w:type="dxa"/>
                </w:tcPr>
                <w:p w14:paraId="511D943C" w14:textId="77777777" w:rsidR="00AC33C1" w:rsidRDefault="00AC33C1" w:rsidP="00AC33C1">
                  <w:pPr>
                    <w:spacing w:after="0"/>
                    <w:rPr>
                      <w:rFonts w:eastAsia="Calibri"/>
                    </w:rPr>
                  </w:pPr>
                  <w:r w:rsidRPr="3E31B783">
                    <w:rPr>
                      <w:rFonts w:eastAsia="Calibri"/>
                    </w:rPr>
                    <w:t>Adult OP, % (N=1346)</w:t>
                  </w:r>
                </w:p>
              </w:tc>
              <w:tc>
                <w:tcPr>
                  <w:tcW w:w="1402" w:type="dxa"/>
                </w:tcPr>
                <w:p w14:paraId="76CCA539" w14:textId="77777777" w:rsidR="00AC33C1" w:rsidRDefault="00AC33C1" w:rsidP="00AC33C1">
                  <w:pPr>
                    <w:spacing w:after="0"/>
                    <w:rPr>
                      <w:rFonts w:eastAsia="Calibri"/>
                    </w:rPr>
                  </w:pPr>
                  <w:r w:rsidRPr="40BF815B">
                    <w:rPr>
                      <w:rFonts w:eastAsia="Calibri"/>
                    </w:rPr>
                    <w:t>Adult OP,</w:t>
                  </w:r>
                  <w:r w:rsidRPr="40BF815B">
                    <w:rPr>
                      <w:rFonts w:eastAsia="Segoe UI Light" w:cs="Segoe UI Light"/>
                      <w:color w:val="000000" w:themeColor="text1"/>
                    </w:rPr>
                    <w:t xml:space="preserve"> mean, business days</w:t>
                  </w:r>
                </w:p>
              </w:tc>
              <w:tc>
                <w:tcPr>
                  <w:tcW w:w="1402" w:type="dxa"/>
                </w:tcPr>
                <w:p w14:paraId="23EB7D56" w14:textId="77777777" w:rsidR="00AC33C1" w:rsidRDefault="00AC33C1" w:rsidP="00AC33C1">
                  <w:pPr>
                    <w:spacing w:after="0"/>
                    <w:rPr>
                      <w:rFonts w:eastAsia="Calibri"/>
                    </w:rPr>
                  </w:pPr>
                  <w:r w:rsidRPr="40BF815B">
                    <w:rPr>
                      <w:rFonts w:eastAsia="Calibri"/>
                    </w:rPr>
                    <w:t>Adult OP,</w:t>
                  </w:r>
                  <w:r w:rsidRPr="40BF815B">
                    <w:rPr>
                      <w:rFonts w:eastAsia="Segoe UI Light" w:cs="Segoe UI Light"/>
                      <w:color w:val="000000" w:themeColor="text1"/>
                    </w:rPr>
                    <w:t xml:space="preserve"> median, business day</w:t>
                  </w:r>
                  <w:r>
                    <w:rPr>
                      <w:rFonts w:eastAsia="Segoe UI Light" w:cs="Segoe UI Light"/>
                      <w:color w:val="000000" w:themeColor="text1"/>
                    </w:rPr>
                    <w:t>s</w:t>
                  </w:r>
                </w:p>
              </w:tc>
              <w:tc>
                <w:tcPr>
                  <w:tcW w:w="1402" w:type="dxa"/>
                </w:tcPr>
                <w:p w14:paraId="1C340903" w14:textId="77777777" w:rsidR="00AC33C1" w:rsidRDefault="00AC33C1" w:rsidP="00AC33C1">
                  <w:pPr>
                    <w:spacing w:after="0"/>
                    <w:rPr>
                      <w:rFonts w:eastAsia="Calibri"/>
                      <w:color w:val="000000" w:themeColor="text1"/>
                    </w:rPr>
                  </w:pPr>
                  <w:r w:rsidRPr="3E31B783">
                    <w:rPr>
                      <w:rFonts w:eastAsia="Calibri"/>
                    </w:rPr>
                    <w:t>Youth OP, % (N=97)</w:t>
                  </w:r>
                </w:p>
              </w:tc>
              <w:tc>
                <w:tcPr>
                  <w:tcW w:w="1402" w:type="dxa"/>
                </w:tcPr>
                <w:p w14:paraId="134A777B" w14:textId="77777777" w:rsidR="00AC33C1" w:rsidRDefault="00AC33C1" w:rsidP="00AC33C1">
                  <w:pPr>
                    <w:spacing w:after="0"/>
                    <w:rPr>
                      <w:rFonts w:eastAsia="Calibri"/>
                    </w:rPr>
                  </w:pPr>
                  <w:r w:rsidRPr="40BF815B">
                    <w:rPr>
                      <w:rFonts w:eastAsia="Calibri"/>
                    </w:rPr>
                    <w:t>Youth OP,</w:t>
                  </w:r>
                  <w:r w:rsidRPr="40BF815B">
                    <w:rPr>
                      <w:rFonts w:eastAsia="Segoe UI Light" w:cs="Segoe UI Light"/>
                      <w:color w:val="000000" w:themeColor="text1"/>
                    </w:rPr>
                    <w:t xml:space="preserve"> mean, business days</w:t>
                  </w:r>
                </w:p>
              </w:tc>
              <w:tc>
                <w:tcPr>
                  <w:tcW w:w="1402" w:type="dxa"/>
                </w:tcPr>
                <w:p w14:paraId="2AD676C9" w14:textId="77777777" w:rsidR="00AC33C1" w:rsidRDefault="00AC33C1" w:rsidP="00AC33C1">
                  <w:pPr>
                    <w:spacing w:after="0"/>
                    <w:rPr>
                      <w:rFonts w:eastAsia="Calibri"/>
                    </w:rPr>
                  </w:pPr>
                  <w:r w:rsidRPr="40BF815B">
                    <w:rPr>
                      <w:rFonts w:eastAsia="Calibri"/>
                    </w:rPr>
                    <w:t>Youth OP,</w:t>
                  </w:r>
                  <w:r w:rsidRPr="40BF815B">
                    <w:rPr>
                      <w:rFonts w:eastAsia="Segoe UI Light" w:cs="Segoe UI Light"/>
                      <w:color w:val="000000" w:themeColor="text1"/>
                    </w:rPr>
                    <w:t xml:space="preserve"> median, business days</w:t>
                  </w:r>
                </w:p>
              </w:tc>
            </w:tr>
            <w:tr w:rsidR="00AC33C1" w14:paraId="0D6130D8" w14:textId="77777777" w:rsidTr="000D7A9C">
              <w:trPr>
                <w:trHeight w:val="540"/>
              </w:trPr>
              <w:tc>
                <w:tcPr>
                  <w:tcW w:w="1401" w:type="dxa"/>
                </w:tcPr>
                <w:p w14:paraId="5B936DAC" w14:textId="77777777" w:rsidR="00AC33C1" w:rsidRDefault="00AC33C1" w:rsidP="00AC33C1">
                  <w:pPr>
                    <w:spacing w:after="0"/>
                    <w:rPr>
                      <w:rFonts w:eastAsia="Calibri"/>
                    </w:rPr>
                  </w:pPr>
                  <w:r w:rsidRPr="40BF815B">
                    <w:rPr>
                      <w:rFonts w:eastAsia="Calibri"/>
                    </w:rPr>
                    <w:t>Q1</w:t>
                  </w:r>
                </w:p>
              </w:tc>
              <w:tc>
                <w:tcPr>
                  <w:tcW w:w="1402" w:type="dxa"/>
                </w:tcPr>
                <w:p w14:paraId="41E33AC0" w14:textId="77777777" w:rsidR="00AC33C1" w:rsidRDefault="00AC33C1" w:rsidP="00AC33C1">
                  <w:pPr>
                    <w:spacing w:after="0"/>
                    <w:rPr>
                      <w:rFonts w:eastAsia="Calibri"/>
                    </w:rPr>
                  </w:pPr>
                  <w:r w:rsidRPr="40BF815B">
                    <w:rPr>
                      <w:rFonts w:eastAsia="Calibri"/>
                    </w:rPr>
                    <w:t>61%</w:t>
                  </w:r>
                </w:p>
              </w:tc>
              <w:tc>
                <w:tcPr>
                  <w:tcW w:w="1402" w:type="dxa"/>
                </w:tcPr>
                <w:p w14:paraId="45519FD5" w14:textId="77777777" w:rsidR="00AC33C1" w:rsidRDefault="00AC33C1" w:rsidP="00AC33C1">
                  <w:pPr>
                    <w:spacing w:after="0"/>
                    <w:rPr>
                      <w:rFonts w:eastAsia="Calibri"/>
                    </w:rPr>
                  </w:pPr>
                  <w:r w:rsidRPr="40BF815B">
                    <w:rPr>
                      <w:rFonts w:eastAsia="Calibri"/>
                    </w:rPr>
                    <w:t>10</w:t>
                  </w:r>
                </w:p>
              </w:tc>
              <w:tc>
                <w:tcPr>
                  <w:tcW w:w="1402" w:type="dxa"/>
                </w:tcPr>
                <w:p w14:paraId="676D7E2D" w14:textId="77777777" w:rsidR="00AC33C1" w:rsidRDefault="00AC33C1" w:rsidP="00AC33C1">
                  <w:pPr>
                    <w:spacing w:after="0"/>
                    <w:rPr>
                      <w:rFonts w:eastAsia="Calibri"/>
                    </w:rPr>
                  </w:pPr>
                  <w:r w:rsidRPr="40BF815B">
                    <w:rPr>
                      <w:rFonts w:eastAsia="Calibri"/>
                    </w:rPr>
                    <w:t>8</w:t>
                  </w:r>
                </w:p>
              </w:tc>
              <w:tc>
                <w:tcPr>
                  <w:tcW w:w="1402" w:type="dxa"/>
                </w:tcPr>
                <w:p w14:paraId="6E8E6F58" w14:textId="77777777" w:rsidR="00AC33C1" w:rsidRDefault="00AC33C1" w:rsidP="00AC33C1">
                  <w:pPr>
                    <w:spacing w:after="0"/>
                    <w:rPr>
                      <w:rFonts w:eastAsia="Calibri"/>
                    </w:rPr>
                  </w:pPr>
                  <w:r w:rsidRPr="40BF815B">
                    <w:rPr>
                      <w:rFonts w:eastAsia="Calibri"/>
                    </w:rPr>
                    <w:t>74%</w:t>
                  </w:r>
                </w:p>
              </w:tc>
              <w:tc>
                <w:tcPr>
                  <w:tcW w:w="1402" w:type="dxa"/>
                </w:tcPr>
                <w:p w14:paraId="69526B7E" w14:textId="77777777" w:rsidR="00AC33C1" w:rsidRDefault="00AC33C1" w:rsidP="00AC33C1">
                  <w:pPr>
                    <w:spacing w:after="0"/>
                    <w:rPr>
                      <w:rFonts w:eastAsia="Calibri"/>
                    </w:rPr>
                  </w:pPr>
                  <w:r w:rsidRPr="40BF815B">
                    <w:rPr>
                      <w:rFonts w:eastAsia="Calibri"/>
                    </w:rPr>
                    <w:t>6</w:t>
                  </w:r>
                </w:p>
              </w:tc>
              <w:tc>
                <w:tcPr>
                  <w:tcW w:w="1402" w:type="dxa"/>
                </w:tcPr>
                <w:p w14:paraId="19F2A99A" w14:textId="77777777" w:rsidR="00AC33C1" w:rsidRDefault="00AC33C1" w:rsidP="00AC33C1">
                  <w:pPr>
                    <w:spacing w:after="0"/>
                    <w:rPr>
                      <w:rFonts w:eastAsia="Calibri"/>
                    </w:rPr>
                  </w:pPr>
                  <w:r w:rsidRPr="40BF815B">
                    <w:rPr>
                      <w:rFonts w:eastAsia="Calibri"/>
                    </w:rPr>
                    <w:t>4</w:t>
                  </w:r>
                </w:p>
              </w:tc>
            </w:tr>
            <w:tr w:rsidR="00AC33C1" w14:paraId="7F306AE5" w14:textId="77777777" w:rsidTr="000D7A9C">
              <w:tc>
                <w:tcPr>
                  <w:tcW w:w="1401" w:type="dxa"/>
                </w:tcPr>
                <w:p w14:paraId="649B9546" w14:textId="77777777" w:rsidR="00AC33C1" w:rsidRDefault="00AC33C1" w:rsidP="00AC33C1">
                  <w:pPr>
                    <w:spacing w:after="0"/>
                    <w:rPr>
                      <w:rFonts w:eastAsia="Calibri"/>
                    </w:rPr>
                  </w:pPr>
                  <w:r w:rsidRPr="40BF815B">
                    <w:rPr>
                      <w:rFonts w:eastAsia="Calibri"/>
                    </w:rPr>
                    <w:t>Q2</w:t>
                  </w:r>
                </w:p>
              </w:tc>
              <w:tc>
                <w:tcPr>
                  <w:tcW w:w="1402" w:type="dxa"/>
                </w:tcPr>
                <w:p w14:paraId="3FBA9138" w14:textId="77777777" w:rsidR="00AC33C1" w:rsidRDefault="00AC33C1" w:rsidP="00AC33C1">
                  <w:pPr>
                    <w:spacing w:after="0"/>
                    <w:rPr>
                      <w:rFonts w:eastAsia="Calibri"/>
                    </w:rPr>
                  </w:pPr>
                  <w:r w:rsidRPr="40BF815B">
                    <w:rPr>
                      <w:rFonts w:eastAsia="Calibri"/>
                    </w:rPr>
                    <w:t>69%</w:t>
                  </w:r>
                </w:p>
              </w:tc>
              <w:tc>
                <w:tcPr>
                  <w:tcW w:w="1402" w:type="dxa"/>
                </w:tcPr>
                <w:p w14:paraId="7361F5AB" w14:textId="77777777" w:rsidR="00AC33C1" w:rsidRDefault="00AC33C1" w:rsidP="00AC33C1">
                  <w:pPr>
                    <w:spacing w:after="0"/>
                    <w:rPr>
                      <w:rFonts w:eastAsia="Calibri"/>
                    </w:rPr>
                  </w:pPr>
                  <w:r w:rsidRPr="40BF815B">
                    <w:rPr>
                      <w:rFonts w:eastAsia="Calibri"/>
                    </w:rPr>
                    <w:t>9</w:t>
                  </w:r>
                </w:p>
              </w:tc>
              <w:tc>
                <w:tcPr>
                  <w:tcW w:w="1402" w:type="dxa"/>
                </w:tcPr>
                <w:p w14:paraId="101AA9A5" w14:textId="77777777" w:rsidR="00AC33C1" w:rsidRDefault="00AC33C1" w:rsidP="00AC33C1">
                  <w:pPr>
                    <w:spacing w:after="0"/>
                    <w:rPr>
                      <w:rFonts w:eastAsia="Calibri"/>
                    </w:rPr>
                  </w:pPr>
                  <w:r w:rsidRPr="40BF815B">
                    <w:rPr>
                      <w:rFonts w:eastAsia="Calibri"/>
                    </w:rPr>
                    <w:t>7</w:t>
                  </w:r>
                </w:p>
              </w:tc>
              <w:tc>
                <w:tcPr>
                  <w:tcW w:w="1402" w:type="dxa"/>
                </w:tcPr>
                <w:p w14:paraId="69EAD09E" w14:textId="77777777" w:rsidR="00AC33C1" w:rsidRDefault="00AC33C1" w:rsidP="00AC33C1">
                  <w:pPr>
                    <w:spacing w:after="0"/>
                    <w:rPr>
                      <w:rFonts w:eastAsia="Calibri"/>
                    </w:rPr>
                  </w:pPr>
                  <w:r w:rsidRPr="40BF815B">
                    <w:rPr>
                      <w:rFonts w:eastAsia="Calibri"/>
                    </w:rPr>
                    <w:t>53%</w:t>
                  </w:r>
                </w:p>
              </w:tc>
              <w:tc>
                <w:tcPr>
                  <w:tcW w:w="1402" w:type="dxa"/>
                </w:tcPr>
                <w:p w14:paraId="705227A5" w14:textId="77777777" w:rsidR="00AC33C1" w:rsidRDefault="00AC33C1" w:rsidP="00AC33C1">
                  <w:pPr>
                    <w:spacing w:after="0"/>
                    <w:rPr>
                      <w:rFonts w:eastAsia="Calibri"/>
                    </w:rPr>
                  </w:pPr>
                  <w:r w:rsidRPr="40BF815B">
                    <w:rPr>
                      <w:rFonts w:eastAsia="Calibri"/>
                    </w:rPr>
                    <w:t>10</w:t>
                  </w:r>
                </w:p>
              </w:tc>
              <w:tc>
                <w:tcPr>
                  <w:tcW w:w="1402" w:type="dxa"/>
                </w:tcPr>
                <w:p w14:paraId="1AC7D483" w14:textId="77777777" w:rsidR="00AC33C1" w:rsidRDefault="00AC33C1" w:rsidP="00AC33C1">
                  <w:pPr>
                    <w:spacing w:after="0"/>
                    <w:rPr>
                      <w:rFonts w:eastAsia="Calibri"/>
                    </w:rPr>
                  </w:pPr>
                  <w:r w:rsidRPr="40BF815B">
                    <w:rPr>
                      <w:rFonts w:eastAsia="Calibri"/>
                    </w:rPr>
                    <w:t>8</w:t>
                  </w:r>
                </w:p>
              </w:tc>
            </w:tr>
            <w:tr w:rsidR="00AC33C1" w14:paraId="2B4606E8" w14:textId="77777777" w:rsidTr="000D7A9C">
              <w:tc>
                <w:tcPr>
                  <w:tcW w:w="1401" w:type="dxa"/>
                </w:tcPr>
                <w:p w14:paraId="7F81D411" w14:textId="77777777" w:rsidR="00AC33C1" w:rsidRDefault="00AC33C1" w:rsidP="00AC33C1">
                  <w:pPr>
                    <w:spacing w:after="0"/>
                    <w:rPr>
                      <w:rFonts w:eastAsia="Calibri"/>
                    </w:rPr>
                  </w:pPr>
                  <w:r w:rsidRPr="40BF815B">
                    <w:rPr>
                      <w:rFonts w:eastAsia="Calibri"/>
                    </w:rPr>
                    <w:t>Q3</w:t>
                  </w:r>
                </w:p>
              </w:tc>
              <w:tc>
                <w:tcPr>
                  <w:tcW w:w="1402" w:type="dxa"/>
                </w:tcPr>
                <w:p w14:paraId="32B17A33" w14:textId="77777777" w:rsidR="00AC33C1" w:rsidRDefault="00AC33C1" w:rsidP="00AC33C1">
                  <w:pPr>
                    <w:spacing w:after="0"/>
                    <w:rPr>
                      <w:rFonts w:eastAsia="Calibri"/>
                    </w:rPr>
                  </w:pPr>
                  <w:r w:rsidRPr="40BF815B">
                    <w:rPr>
                      <w:rFonts w:eastAsia="Calibri"/>
                    </w:rPr>
                    <w:t>69%</w:t>
                  </w:r>
                </w:p>
              </w:tc>
              <w:tc>
                <w:tcPr>
                  <w:tcW w:w="1402" w:type="dxa"/>
                </w:tcPr>
                <w:p w14:paraId="5DA9D144" w14:textId="77777777" w:rsidR="00AC33C1" w:rsidRDefault="00AC33C1" w:rsidP="00AC33C1">
                  <w:pPr>
                    <w:spacing w:after="0"/>
                    <w:rPr>
                      <w:rFonts w:eastAsia="Calibri"/>
                    </w:rPr>
                  </w:pPr>
                  <w:r w:rsidRPr="40BF815B">
                    <w:rPr>
                      <w:rFonts w:eastAsia="Calibri"/>
                    </w:rPr>
                    <w:t>9</w:t>
                  </w:r>
                </w:p>
              </w:tc>
              <w:tc>
                <w:tcPr>
                  <w:tcW w:w="1402" w:type="dxa"/>
                </w:tcPr>
                <w:p w14:paraId="56CDF644" w14:textId="77777777" w:rsidR="00AC33C1" w:rsidRDefault="00AC33C1" w:rsidP="00AC33C1">
                  <w:pPr>
                    <w:spacing w:after="0"/>
                    <w:rPr>
                      <w:rFonts w:eastAsia="Calibri"/>
                    </w:rPr>
                  </w:pPr>
                  <w:r w:rsidRPr="40BF815B">
                    <w:rPr>
                      <w:rFonts w:eastAsia="Calibri"/>
                    </w:rPr>
                    <w:t>7</w:t>
                  </w:r>
                </w:p>
              </w:tc>
              <w:tc>
                <w:tcPr>
                  <w:tcW w:w="1402" w:type="dxa"/>
                </w:tcPr>
                <w:p w14:paraId="366D835E" w14:textId="77777777" w:rsidR="00AC33C1" w:rsidRDefault="00AC33C1" w:rsidP="00AC33C1">
                  <w:pPr>
                    <w:spacing w:after="0"/>
                    <w:rPr>
                      <w:rFonts w:eastAsia="Calibri"/>
                    </w:rPr>
                  </w:pPr>
                  <w:r w:rsidRPr="40BF815B">
                    <w:rPr>
                      <w:rFonts w:eastAsia="Calibri"/>
                    </w:rPr>
                    <w:t>63%</w:t>
                  </w:r>
                </w:p>
              </w:tc>
              <w:tc>
                <w:tcPr>
                  <w:tcW w:w="1402" w:type="dxa"/>
                </w:tcPr>
                <w:p w14:paraId="22557FDF" w14:textId="77777777" w:rsidR="00AC33C1" w:rsidRDefault="00AC33C1" w:rsidP="00AC33C1">
                  <w:pPr>
                    <w:spacing w:after="0"/>
                    <w:rPr>
                      <w:rFonts w:eastAsia="Calibri"/>
                    </w:rPr>
                  </w:pPr>
                  <w:r w:rsidRPr="40BF815B">
                    <w:rPr>
                      <w:rFonts w:eastAsia="Calibri"/>
                    </w:rPr>
                    <w:t>9</w:t>
                  </w:r>
                </w:p>
              </w:tc>
              <w:tc>
                <w:tcPr>
                  <w:tcW w:w="1402" w:type="dxa"/>
                </w:tcPr>
                <w:p w14:paraId="451755DE" w14:textId="77777777" w:rsidR="00AC33C1" w:rsidRDefault="00AC33C1" w:rsidP="00AC33C1">
                  <w:pPr>
                    <w:spacing w:after="0"/>
                    <w:rPr>
                      <w:rFonts w:eastAsia="Calibri"/>
                    </w:rPr>
                  </w:pPr>
                  <w:r w:rsidRPr="40BF815B">
                    <w:rPr>
                      <w:rFonts w:eastAsia="Calibri"/>
                    </w:rPr>
                    <w:t>7</w:t>
                  </w:r>
                </w:p>
              </w:tc>
            </w:tr>
            <w:tr w:rsidR="00AC33C1" w14:paraId="1603C807" w14:textId="77777777" w:rsidTr="000D7A9C">
              <w:tc>
                <w:tcPr>
                  <w:tcW w:w="1401" w:type="dxa"/>
                </w:tcPr>
                <w:p w14:paraId="3883C348" w14:textId="77777777" w:rsidR="00AC33C1" w:rsidRPr="40BF815B" w:rsidRDefault="00AC33C1" w:rsidP="00AC33C1">
                  <w:pPr>
                    <w:spacing w:after="0"/>
                    <w:rPr>
                      <w:rFonts w:eastAsia="Calibri"/>
                    </w:rPr>
                  </w:pPr>
                  <w:r>
                    <w:rPr>
                      <w:rFonts w:eastAsia="Calibri"/>
                    </w:rPr>
                    <w:t>Q4</w:t>
                  </w:r>
                </w:p>
              </w:tc>
              <w:tc>
                <w:tcPr>
                  <w:tcW w:w="1402" w:type="dxa"/>
                </w:tcPr>
                <w:p w14:paraId="31E76232" w14:textId="77777777" w:rsidR="00AC33C1" w:rsidRPr="40BF815B" w:rsidRDefault="00AC33C1" w:rsidP="00AC33C1">
                  <w:pPr>
                    <w:spacing w:after="0"/>
                    <w:rPr>
                      <w:rFonts w:eastAsia="Calibri"/>
                    </w:rPr>
                  </w:pPr>
                  <w:r w:rsidRPr="79AF14B1">
                    <w:rPr>
                      <w:rFonts w:eastAsia="Calibri" w:cs="Arial"/>
                    </w:rPr>
                    <w:t>69%</w:t>
                  </w:r>
                </w:p>
              </w:tc>
              <w:tc>
                <w:tcPr>
                  <w:tcW w:w="1402" w:type="dxa"/>
                </w:tcPr>
                <w:p w14:paraId="14AEE51E" w14:textId="77777777" w:rsidR="00AC33C1" w:rsidRPr="40BF815B" w:rsidRDefault="00AC33C1" w:rsidP="00AC33C1">
                  <w:pPr>
                    <w:spacing w:after="0"/>
                    <w:rPr>
                      <w:rFonts w:eastAsia="Calibri"/>
                    </w:rPr>
                  </w:pPr>
                  <w:r w:rsidRPr="79AF14B1">
                    <w:rPr>
                      <w:rFonts w:eastAsia="Calibri" w:cs="Arial"/>
                    </w:rPr>
                    <w:t>9</w:t>
                  </w:r>
                </w:p>
              </w:tc>
              <w:tc>
                <w:tcPr>
                  <w:tcW w:w="1402" w:type="dxa"/>
                </w:tcPr>
                <w:p w14:paraId="14987848" w14:textId="77777777" w:rsidR="00AC33C1" w:rsidRPr="40BF815B" w:rsidRDefault="00AC33C1" w:rsidP="00AC33C1">
                  <w:pPr>
                    <w:spacing w:after="0"/>
                    <w:rPr>
                      <w:rFonts w:eastAsia="Calibri"/>
                    </w:rPr>
                  </w:pPr>
                  <w:r w:rsidRPr="79AF14B1">
                    <w:rPr>
                      <w:rFonts w:eastAsia="Calibri" w:cs="Arial"/>
                    </w:rPr>
                    <w:t>6</w:t>
                  </w:r>
                </w:p>
              </w:tc>
              <w:tc>
                <w:tcPr>
                  <w:tcW w:w="1402" w:type="dxa"/>
                </w:tcPr>
                <w:p w14:paraId="384B2777" w14:textId="77777777" w:rsidR="00AC33C1" w:rsidRPr="40BF815B" w:rsidRDefault="00AC33C1" w:rsidP="00AC33C1">
                  <w:pPr>
                    <w:spacing w:after="0"/>
                    <w:rPr>
                      <w:rFonts w:eastAsia="Calibri"/>
                    </w:rPr>
                  </w:pPr>
                  <w:r w:rsidRPr="79AF14B1">
                    <w:rPr>
                      <w:rFonts w:eastAsia="Calibri" w:cs="Arial"/>
                    </w:rPr>
                    <w:t>54%</w:t>
                  </w:r>
                </w:p>
              </w:tc>
              <w:tc>
                <w:tcPr>
                  <w:tcW w:w="1402" w:type="dxa"/>
                </w:tcPr>
                <w:p w14:paraId="3635DABF" w14:textId="77777777" w:rsidR="00AC33C1" w:rsidRPr="40BF815B" w:rsidRDefault="00AC33C1" w:rsidP="00AC33C1">
                  <w:pPr>
                    <w:spacing w:after="0"/>
                    <w:rPr>
                      <w:rFonts w:eastAsia="Calibri"/>
                    </w:rPr>
                  </w:pPr>
                  <w:r w:rsidRPr="79AF14B1">
                    <w:rPr>
                      <w:rFonts w:eastAsia="Calibri" w:cs="Arial"/>
                    </w:rPr>
                    <w:t>14</w:t>
                  </w:r>
                </w:p>
              </w:tc>
              <w:tc>
                <w:tcPr>
                  <w:tcW w:w="1402" w:type="dxa"/>
                </w:tcPr>
                <w:p w14:paraId="4B15950C" w14:textId="77777777" w:rsidR="00AC33C1" w:rsidRPr="40BF815B" w:rsidRDefault="00AC33C1" w:rsidP="00AC33C1">
                  <w:pPr>
                    <w:spacing w:after="0"/>
                    <w:rPr>
                      <w:rFonts w:eastAsia="Calibri"/>
                    </w:rPr>
                  </w:pPr>
                  <w:r w:rsidRPr="79AF14B1">
                    <w:rPr>
                      <w:rFonts w:eastAsia="Calibri" w:cs="Arial"/>
                    </w:rPr>
                    <w:t>9</w:t>
                  </w:r>
                </w:p>
              </w:tc>
            </w:tr>
          </w:tbl>
          <w:p w14:paraId="63578332" w14:textId="77777777" w:rsidR="00AC33C1" w:rsidRDefault="00AC33C1" w:rsidP="00AC33C1">
            <w:pPr>
              <w:pStyle w:val="HSAGBullets"/>
              <w:numPr>
                <w:ilvl w:val="0"/>
                <w:numId w:val="0"/>
              </w:numPr>
            </w:pPr>
          </w:p>
          <w:tbl>
            <w:tblPr>
              <w:tblW w:w="9140" w:type="dxa"/>
              <w:tblLook w:val="04A0" w:firstRow="1" w:lastRow="0" w:firstColumn="1" w:lastColumn="0" w:noHBand="0" w:noVBand="1"/>
            </w:tblPr>
            <w:tblGrid>
              <w:gridCol w:w="2060"/>
              <w:gridCol w:w="3294"/>
              <w:gridCol w:w="1325"/>
              <w:gridCol w:w="1227"/>
              <w:gridCol w:w="1234"/>
            </w:tblGrid>
            <w:tr w:rsidR="00AC33C1" w:rsidRPr="00AC33C1" w14:paraId="6749AF58" w14:textId="77777777" w:rsidTr="00AC33C1">
              <w:trPr>
                <w:trHeight w:val="600"/>
              </w:trPr>
              <w:tc>
                <w:tcPr>
                  <w:tcW w:w="9140" w:type="dxa"/>
                  <w:gridSpan w:val="5"/>
                  <w:tcBorders>
                    <w:top w:val="single" w:sz="8" w:space="0" w:color="auto"/>
                    <w:left w:val="single" w:sz="8" w:space="0" w:color="auto"/>
                    <w:bottom w:val="single" w:sz="8" w:space="0" w:color="auto"/>
                    <w:right w:val="nil"/>
                  </w:tcBorders>
                  <w:shd w:val="clear" w:color="000000" w:fill="4472C4"/>
                  <w:vAlign w:val="center"/>
                  <w:hideMark/>
                </w:tcPr>
                <w:p w14:paraId="43E946B0" w14:textId="77777777" w:rsidR="00AC33C1" w:rsidRPr="00AC33C1" w:rsidRDefault="00AC33C1" w:rsidP="00AC33C1">
                  <w:pPr>
                    <w:spacing w:after="0"/>
                    <w:rPr>
                      <w:rFonts w:ascii="Calibri" w:eastAsia="Times New Roman" w:hAnsi="Calibri" w:cs="Calibri"/>
                      <w:b/>
                      <w:bCs/>
                      <w:color w:val="FFFFFF"/>
                    </w:rPr>
                  </w:pPr>
                  <w:r w:rsidRPr="00AC33C1">
                    <w:rPr>
                      <w:rFonts w:ascii="Calibri" w:eastAsia="Times New Roman" w:hAnsi="Calibri" w:cs="Calibri"/>
                      <w:b/>
                      <w:bCs/>
                      <w:color w:val="FFFFFF"/>
                    </w:rPr>
                    <w:t xml:space="preserve">Table 2:  Timeliness to Intake -Outpatient - First request for service to first delivered service  </w:t>
                  </w:r>
                </w:p>
              </w:tc>
            </w:tr>
            <w:tr w:rsidR="00AC33C1" w:rsidRPr="00AC33C1" w14:paraId="67E8EA47" w14:textId="77777777" w:rsidTr="00AC33C1">
              <w:trPr>
                <w:trHeight w:val="600"/>
              </w:trPr>
              <w:tc>
                <w:tcPr>
                  <w:tcW w:w="2080" w:type="dxa"/>
                  <w:tcBorders>
                    <w:top w:val="nil"/>
                    <w:left w:val="single" w:sz="8" w:space="0" w:color="auto"/>
                    <w:bottom w:val="single" w:sz="8" w:space="0" w:color="auto"/>
                    <w:right w:val="nil"/>
                  </w:tcBorders>
                  <w:shd w:val="clear" w:color="000000" w:fill="D9E2F3"/>
                  <w:vAlign w:val="center"/>
                  <w:hideMark/>
                </w:tcPr>
                <w:p w14:paraId="10D8A1E8" w14:textId="463F6B99" w:rsidR="00AC33C1" w:rsidRPr="00AC33C1" w:rsidRDefault="00AC33C1" w:rsidP="00AC33C1">
                  <w:pPr>
                    <w:spacing w:after="0"/>
                    <w:jc w:val="center"/>
                    <w:rPr>
                      <w:rFonts w:ascii="Calibri" w:eastAsia="Times New Roman" w:hAnsi="Calibri" w:cs="Calibri"/>
                      <w:b/>
                      <w:bCs/>
                      <w:color w:val="000000"/>
                    </w:rPr>
                  </w:pPr>
                </w:p>
              </w:tc>
              <w:tc>
                <w:tcPr>
                  <w:tcW w:w="3340" w:type="dxa"/>
                  <w:tcBorders>
                    <w:top w:val="nil"/>
                    <w:left w:val="single" w:sz="8" w:space="0" w:color="auto"/>
                    <w:bottom w:val="single" w:sz="8" w:space="0" w:color="auto"/>
                    <w:right w:val="single" w:sz="8" w:space="0" w:color="auto"/>
                  </w:tcBorders>
                  <w:shd w:val="clear" w:color="000000" w:fill="D9E2F3"/>
                  <w:vAlign w:val="center"/>
                  <w:hideMark/>
                </w:tcPr>
                <w:p w14:paraId="61C7FA13"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Measure</w:t>
                  </w:r>
                </w:p>
              </w:tc>
              <w:tc>
                <w:tcPr>
                  <w:tcW w:w="1240" w:type="dxa"/>
                  <w:tcBorders>
                    <w:top w:val="nil"/>
                    <w:left w:val="nil"/>
                    <w:bottom w:val="single" w:sz="8" w:space="0" w:color="auto"/>
                    <w:right w:val="single" w:sz="8" w:space="0" w:color="auto"/>
                  </w:tcBorders>
                  <w:shd w:val="clear" w:color="000000" w:fill="D9D9D9"/>
                  <w:vAlign w:val="center"/>
                  <w:hideMark/>
                </w:tcPr>
                <w:p w14:paraId="4FD19EF7"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Systemwide</w:t>
                  </w:r>
                </w:p>
              </w:tc>
              <w:tc>
                <w:tcPr>
                  <w:tcW w:w="1240" w:type="dxa"/>
                  <w:tcBorders>
                    <w:top w:val="nil"/>
                    <w:left w:val="nil"/>
                    <w:bottom w:val="single" w:sz="8" w:space="0" w:color="auto"/>
                    <w:right w:val="single" w:sz="8" w:space="0" w:color="auto"/>
                  </w:tcBorders>
                  <w:shd w:val="clear" w:color="000000" w:fill="D9D9D9"/>
                  <w:vAlign w:val="center"/>
                  <w:hideMark/>
                </w:tcPr>
                <w:p w14:paraId="37CC516F"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 xml:space="preserve">Adult </w:t>
                  </w:r>
                </w:p>
              </w:tc>
              <w:tc>
                <w:tcPr>
                  <w:tcW w:w="1240" w:type="dxa"/>
                  <w:tcBorders>
                    <w:top w:val="nil"/>
                    <w:left w:val="nil"/>
                    <w:bottom w:val="single" w:sz="8" w:space="0" w:color="auto"/>
                    <w:right w:val="single" w:sz="8" w:space="0" w:color="auto"/>
                  </w:tcBorders>
                  <w:shd w:val="clear" w:color="000000" w:fill="D9D9D9"/>
                  <w:vAlign w:val="center"/>
                  <w:hideMark/>
                </w:tcPr>
                <w:p w14:paraId="345CD1C9" w14:textId="77777777"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Children And Youth </w:t>
                  </w:r>
                </w:p>
              </w:tc>
            </w:tr>
            <w:tr w:rsidR="00AC33C1" w:rsidRPr="00AC33C1" w14:paraId="256883EB" w14:textId="77777777" w:rsidTr="00AC33C1">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6D7092F6" w14:textId="5E580D0F" w:rsidR="00AC33C1" w:rsidRPr="00AC33C1" w:rsidRDefault="00AC33C1" w:rsidP="00AC33C1">
                  <w:pPr>
                    <w:spacing w:after="0"/>
                    <w:jc w:val="center"/>
                    <w:rPr>
                      <w:rFonts w:ascii="Calibri" w:eastAsia="Times New Roman" w:hAnsi="Calibri" w:cs="Calibri"/>
                      <w:b/>
                      <w:bCs/>
                      <w:color w:val="000000"/>
                    </w:rPr>
                  </w:pPr>
                  <w:r w:rsidRPr="00AC33C1">
                    <w:rPr>
                      <w:rFonts w:ascii="Calibri" w:eastAsia="Times New Roman" w:hAnsi="Calibri" w:cs="Calibri"/>
                      <w:b/>
                      <w:bCs/>
                      <w:color w:val="000000"/>
                    </w:rPr>
                    <w:t xml:space="preserve">End of FY </w:t>
                  </w:r>
                  <w:r w:rsidR="00F3037C">
                    <w:rPr>
                      <w:rFonts w:ascii="Calibri" w:eastAsia="Times New Roman" w:hAnsi="Calibri" w:cs="Calibri"/>
                      <w:b/>
                      <w:bCs/>
                      <w:color w:val="000000"/>
                    </w:rPr>
                    <w:t xml:space="preserve">23 </w:t>
                  </w:r>
                  <w:r w:rsidRPr="00AC33C1">
                    <w:rPr>
                      <w:rFonts w:ascii="Calibri" w:eastAsia="Times New Roman" w:hAnsi="Calibri" w:cs="Calibri"/>
                      <w:b/>
                      <w:bCs/>
                      <w:color w:val="00000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12C2DA29"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Total Unduplicated clients had Referrals</w:t>
                  </w:r>
                </w:p>
              </w:tc>
              <w:tc>
                <w:tcPr>
                  <w:tcW w:w="1240" w:type="dxa"/>
                  <w:tcBorders>
                    <w:top w:val="nil"/>
                    <w:left w:val="nil"/>
                    <w:bottom w:val="single" w:sz="8" w:space="0" w:color="auto"/>
                    <w:right w:val="single" w:sz="8" w:space="0" w:color="auto"/>
                  </w:tcBorders>
                  <w:shd w:val="clear" w:color="000000" w:fill="FFFFFF"/>
                  <w:vAlign w:val="center"/>
                  <w:hideMark/>
                </w:tcPr>
                <w:p w14:paraId="583814DC"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3752</w:t>
                  </w:r>
                </w:p>
              </w:tc>
              <w:tc>
                <w:tcPr>
                  <w:tcW w:w="1240" w:type="dxa"/>
                  <w:tcBorders>
                    <w:top w:val="nil"/>
                    <w:left w:val="nil"/>
                    <w:bottom w:val="single" w:sz="8" w:space="0" w:color="auto"/>
                    <w:right w:val="single" w:sz="8" w:space="0" w:color="auto"/>
                  </w:tcBorders>
                  <w:shd w:val="clear" w:color="auto" w:fill="auto"/>
                  <w:vAlign w:val="center"/>
                  <w:hideMark/>
                </w:tcPr>
                <w:p w14:paraId="7A851E13"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3564</w:t>
                  </w:r>
                </w:p>
              </w:tc>
              <w:tc>
                <w:tcPr>
                  <w:tcW w:w="1240" w:type="dxa"/>
                  <w:tcBorders>
                    <w:top w:val="nil"/>
                    <w:left w:val="nil"/>
                    <w:bottom w:val="single" w:sz="8" w:space="0" w:color="auto"/>
                    <w:right w:val="single" w:sz="8" w:space="0" w:color="auto"/>
                  </w:tcBorders>
                  <w:shd w:val="clear" w:color="auto" w:fill="auto"/>
                  <w:vAlign w:val="center"/>
                  <w:hideMark/>
                </w:tcPr>
                <w:p w14:paraId="5FDFBD28"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191</w:t>
                  </w:r>
                </w:p>
              </w:tc>
            </w:tr>
            <w:tr w:rsidR="00AC33C1" w:rsidRPr="00AC33C1" w14:paraId="7F415FC5" w14:textId="77777777" w:rsidTr="00AC33C1">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3599A6CA" w14:textId="77777777" w:rsidR="00AC33C1" w:rsidRPr="00AC33C1" w:rsidRDefault="00AC33C1" w:rsidP="00AC33C1">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62A053BF"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Number of Clients had first delivered service within 10 days</w:t>
                  </w:r>
                </w:p>
              </w:tc>
              <w:tc>
                <w:tcPr>
                  <w:tcW w:w="1240" w:type="dxa"/>
                  <w:tcBorders>
                    <w:top w:val="nil"/>
                    <w:left w:val="nil"/>
                    <w:bottom w:val="single" w:sz="8" w:space="0" w:color="auto"/>
                    <w:right w:val="single" w:sz="8" w:space="0" w:color="auto"/>
                  </w:tcBorders>
                  <w:shd w:val="clear" w:color="000000" w:fill="FFFFFF"/>
                  <w:vAlign w:val="center"/>
                  <w:hideMark/>
                </w:tcPr>
                <w:p w14:paraId="3BB9A15A"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1066</w:t>
                  </w:r>
                </w:p>
              </w:tc>
              <w:tc>
                <w:tcPr>
                  <w:tcW w:w="1240" w:type="dxa"/>
                  <w:tcBorders>
                    <w:top w:val="nil"/>
                    <w:left w:val="nil"/>
                    <w:bottom w:val="single" w:sz="8" w:space="0" w:color="auto"/>
                    <w:right w:val="single" w:sz="8" w:space="0" w:color="auto"/>
                  </w:tcBorders>
                  <w:shd w:val="clear" w:color="auto" w:fill="auto"/>
                  <w:vAlign w:val="center"/>
                  <w:hideMark/>
                </w:tcPr>
                <w:p w14:paraId="5B6FC0CD"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1024</w:t>
                  </w:r>
                </w:p>
              </w:tc>
              <w:tc>
                <w:tcPr>
                  <w:tcW w:w="1240" w:type="dxa"/>
                  <w:tcBorders>
                    <w:top w:val="nil"/>
                    <w:left w:val="nil"/>
                    <w:bottom w:val="single" w:sz="8" w:space="0" w:color="auto"/>
                    <w:right w:val="single" w:sz="8" w:space="0" w:color="auto"/>
                  </w:tcBorders>
                  <w:shd w:val="clear" w:color="auto" w:fill="auto"/>
                  <w:vAlign w:val="center"/>
                  <w:hideMark/>
                </w:tcPr>
                <w:p w14:paraId="694460C5"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42</w:t>
                  </w:r>
                </w:p>
              </w:tc>
            </w:tr>
            <w:tr w:rsidR="00AC33C1" w:rsidRPr="00AC33C1" w14:paraId="2E078ABD" w14:textId="77777777" w:rsidTr="00AC33C1">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0A041297" w14:textId="77777777" w:rsidR="00AC33C1" w:rsidRPr="00AC33C1" w:rsidRDefault="00AC33C1" w:rsidP="00AC33C1">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5949CE72"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Percent within 10 business days</w:t>
                  </w:r>
                </w:p>
              </w:tc>
              <w:tc>
                <w:tcPr>
                  <w:tcW w:w="1240" w:type="dxa"/>
                  <w:tcBorders>
                    <w:top w:val="nil"/>
                    <w:left w:val="nil"/>
                    <w:bottom w:val="single" w:sz="8" w:space="0" w:color="auto"/>
                    <w:right w:val="single" w:sz="8" w:space="0" w:color="auto"/>
                  </w:tcBorders>
                  <w:shd w:val="clear" w:color="auto" w:fill="auto"/>
                  <w:vAlign w:val="center"/>
                  <w:hideMark/>
                </w:tcPr>
                <w:p w14:paraId="7F81CFF7"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28%</w:t>
                  </w:r>
                </w:p>
              </w:tc>
              <w:tc>
                <w:tcPr>
                  <w:tcW w:w="1240" w:type="dxa"/>
                  <w:tcBorders>
                    <w:top w:val="nil"/>
                    <w:left w:val="nil"/>
                    <w:bottom w:val="single" w:sz="8" w:space="0" w:color="auto"/>
                    <w:right w:val="single" w:sz="8" w:space="0" w:color="auto"/>
                  </w:tcBorders>
                  <w:shd w:val="clear" w:color="auto" w:fill="auto"/>
                  <w:vAlign w:val="center"/>
                  <w:hideMark/>
                </w:tcPr>
                <w:p w14:paraId="32142DCB"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29%</w:t>
                  </w:r>
                </w:p>
              </w:tc>
              <w:tc>
                <w:tcPr>
                  <w:tcW w:w="1240" w:type="dxa"/>
                  <w:tcBorders>
                    <w:top w:val="nil"/>
                    <w:left w:val="nil"/>
                    <w:bottom w:val="single" w:sz="8" w:space="0" w:color="auto"/>
                    <w:right w:val="single" w:sz="8" w:space="0" w:color="auto"/>
                  </w:tcBorders>
                  <w:shd w:val="clear" w:color="auto" w:fill="auto"/>
                  <w:vAlign w:val="center"/>
                  <w:hideMark/>
                </w:tcPr>
                <w:p w14:paraId="4B2D9059"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22%</w:t>
                  </w:r>
                </w:p>
              </w:tc>
            </w:tr>
            <w:tr w:rsidR="00AC33C1" w:rsidRPr="00AC33C1" w14:paraId="3A94C2BA" w14:textId="77777777" w:rsidTr="00AC33C1">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7262376B" w14:textId="77777777" w:rsidR="00AC33C1" w:rsidRPr="00AC33C1" w:rsidRDefault="00AC33C1" w:rsidP="00AC33C1">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3CF4FE01" w14:textId="77777777" w:rsidR="00AC33C1" w:rsidRPr="00AC33C1" w:rsidRDefault="00AC33C1" w:rsidP="00AC33C1">
                  <w:pPr>
                    <w:spacing w:after="0"/>
                    <w:rPr>
                      <w:rFonts w:ascii="Calibri" w:eastAsia="Times New Roman" w:hAnsi="Calibri" w:cs="Calibri"/>
                      <w:color w:val="000000"/>
                    </w:rPr>
                  </w:pPr>
                  <w:r w:rsidRPr="00AC33C1">
                    <w:rPr>
                      <w:rFonts w:ascii="Calibri" w:eastAsia="Times New Roman" w:hAnsi="Calibri" w:cs="Calibri"/>
                      <w:color w:val="000000"/>
                    </w:rPr>
                    <w:t xml:space="preserve">Average # of days/ Median # of days </w:t>
                  </w:r>
                </w:p>
              </w:tc>
              <w:tc>
                <w:tcPr>
                  <w:tcW w:w="1240" w:type="dxa"/>
                  <w:tcBorders>
                    <w:top w:val="nil"/>
                    <w:left w:val="nil"/>
                    <w:bottom w:val="single" w:sz="8" w:space="0" w:color="auto"/>
                    <w:right w:val="single" w:sz="8" w:space="0" w:color="auto"/>
                  </w:tcBorders>
                  <w:shd w:val="clear" w:color="auto" w:fill="auto"/>
                  <w:vAlign w:val="center"/>
                  <w:hideMark/>
                </w:tcPr>
                <w:p w14:paraId="1DC14934"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18 days/ 11 days</w:t>
                  </w:r>
                </w:p>
              </w:tc>
              <w:tc>
                <w:tcPr>
                  <w:tcW w:w="1240" w:type="dxa"/>
                  <w:tcBorders>
                    <w:top w:val="nil"/>
                    <w:left w:val="nil"/>
                    <w:bottom w:val="single" w:sz="8" w:space="0" w:color="auto"/>
                    <w:right w:val="single" w:sz="8" w:space="0" w:color="auto"/>
                  </w:tcBorders>
                  <w:shd w:val="clear" w:color="auto" w:fill="auto"/>
                  <w:vAlign w:val="center"/>
                  <w:hideMark/>
                </w:tcPr>
                <w:p w14:paraId="1B220564"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18 days/ 11 days</w:t>
                  </w:r>
                </w:p>
              </w:tc>
              <w:tc>
                <w:tcPr>
                  <w:tcW w:w="1240" w:type="dxa"/>
                  <w:tcBorders>
                    <w:top w:val="nil"/>
                    <w:left w:val="nil"/>
                    <w:bottom w:val="single" w:sz="8" w:space="0" w:color="auto"/>
                    <w:right w:val="single" w:sz="8" w:space="0" w:color="auto"/>
                  </w:tcBorders>
                  <w:shd w:val="clear" w:color="auto" w:fill="auto"/>
                  <w:vAlign w:val="center"/>
                  <w:hideMark/>
                </w:tcPr>
                <w:p w14:paraId="03359B55" w14:textId="77777777" w:rsidR="00AC33C1" w:rsidRPr="00AC33C1" w:rsidRDefault="00AC33C1" w:rsidP="00AC33C1">
                  <w:pPr>
                    <w:spacing w:after="0"/>
                    <w:jc w:val="center"/>
                    <w:rPr>
                      <w:rFonts w:ascii="Calibri" w:eastAsia="Times New Roman" w:hAnsi="Calibri" w:cs="Calibri"/>
                    </w:rPr>
                  </w:pPr>
                  <w:r w:rsidRPr="00AC33C1">
                    <w:rPr>
                      <w:rFonts w:ascii="Calibri" w:eastAsia="Times New Roman" w:hAnsi="Calibri" w:cs="Calibri"/>
                    </w:rPr>
                    <w:t>23 days/ 15 days</w:t>
                  </w:r>
                </w:p>
              </w:tc>
            </w:tr>
          </w:tbl>
          <w:p w14:paraId="4892077C" w14:textId="77777777" w:rsidR="00AC33C1" w:rsidRDefault="00AC33C1" w:rsidP="00AC33C1">
            <w:pPr>
              <w:pStyle w:val="HSAGBullets"/>
              <w:numPr>
                <w:ilvl w:val="0"/>
                <w:numId w:val="0"/>
              </w:numPr>
            </w:pPr>
          </w:p>
          <w:p w14:paraId="78879E6D" w14:textId="3C3DAC20" w:rsidR="00AC33C1" w:rsidRPr="00BA2FE9" w:rsidRDefault="009E094C" w:rsidP="00AC33C1">
            <w:pPr>
              <w:pStyle w:val="HSAGBullets"/>
              <w:numPr>
                <w:ilvl w:val="0"/>
                <w:numId w:val="0"/>
              </w:numPr>
            </w:pPr>
            <w:r>
              <w:t>Data source: myAvatar referral extract, myAvatar</w:t>
            </w:r>
            <w:r w:rsidR="00F3037C">
              <w:t xml:space="preserve"> </w:t>
            </w:r>
            <w:r>
              <w:t xml:space="preserve">service data </w:t>
            </w:r>
          </w:p>
        </w:tc>
        <w:tc>
          <w:tcPr>
            <w:tcW w:w="510" w:type="pct"/>
          </w:tcPr>
          <w:p w14:paraId="7D1F294B" w14:textId="1982FCF1" w:rsidR="00A342D8" w:rsidRDefault="009E094C" w:rsidP="00467FBC">
            <w:pPr>
              <w:pStyle w:val="HSAGNumbers"/>
            </w:pPr>
            <w:r>
              <w:t xml:space="preserve">BHSD began using the TADT in FY24. With the TADT BHSD will be able to </w:t>
            </w:r>
            <w:r w:rsidR="001B54C5">
              <w:t>determine the reason more easily</w:t>
            </w:r>
            <w:r>
              <w:t xml:space="preserve"> </w:t>
            </w:r>
            <w:r w:rsidR="001B54C5">
              <w:t xml:space="preserve">for </w:t>
            </w:r>
            <w:r>
              <w:t xml:space="preserve">delayed access to services. </w:t>
            </w:r>
          </w:p>
        </w:tc>
        <w:tc>
          <w:tcPr>
            <w:tcW w:w="594" w:type="pct"/>
          </w:tcPr>
          <w:p w14:paraId="7F02E768" w14:textId="77777777" w:rsidR="00A342D8" w:rsidRDefault="007928D6" w:rsidP="00D96277">
            <w:pPr>
              <w:pStyle w:val="HSAGBullets"/>
            </w:pPr>
            <w:r>
              <w:t>Call Center</w:t>
            </w:r>
          </w:p>
          <w:p w14:paraId="5E675640" w14:textId="6631256F" w:rsidR="007928D6" w:rsidRDefault="003B13B5" w:rsidP="00D96277">
            <w:pPr>
              <w:pStyle w:val="HSAGBullets"/>
            </w:pPr>
            <w:r>
              <w:t xml:space="preserve">Service and Delivery </w:t>
            </w:r>
          </w:p>
          <w:p w14:paraId="05D5A34D" w14:textId="258EDE07" w:rsidR="00083373" w:rsidRDefault="00083373" w:rsidP="00D96277">
            <w:pPr>
              <w:pStyle w:val="HSAGBullets"/>
            </w:pPr>
            <w:r>
              <w:t xml:space="preserve">QI </w:t>
            </w:r>
          </w:p>
        </w:tc>
      </w:tr>
      <w:tr w:rsidR="009D1924" w14:paraId="1127870F" w14:textId="77777777" w:rsidTr="00F3037C">
        <w:trPr>
          <w:cnfStyle w:val="000000100000" w:firstRow="0" w:lastRow="0" w:firstColumn="0" w:lastColumn="0" w:oddVBand="0" w:evenVBand="0" w:oddHBand="1" w:evenHBand="0" w:firstRowFirstColumn="0" w:firstRowLastColumn="0" w:lastRowFirstColumn="0" w:lastRowLastColumn="0"/>
          <w:trHeight w:val="7775"/>
        </w:trPr>
        <w:tc>
          <w:tcPr>
            <w:tcW w:w="614" w:type="pct"/>
          </w:tcPr>
          <w:p w14:paraId="77C334DF" w14:textId="43CBFF7A" w:rsidR="00A342D8" w:rsidRDefault="00A342D8" w:rsidP="00467FBC">
            <w:pPr>
              <w:pStyle w:val="HSAGNumbers"/>
              <w:numPr>
                <w:ilvl w:val="0"/>
                <w:numId w:val="46"/>
              </w:numPr>
            </w:pPr>
            <w:r>
              <w:t>Timeliness to Intake – Residential</w:t>
            </w:r>
            <w:r w:rsidR="00061E69">
              <w:t xml:space="preserve">- </w:t>
            </w:r>
          </w:p>
          <w:p w14:paraId="38D4F3BD" w14:textId="77777777" w:rsidR="00F3037C" w:rsidRDefault="00F3037C" w:rsidP="00467FBC">
            <w:pPr>
              <w:pStyle w:val="HSAGNumbers"/>
            </w:pPr>
          </w:p>
          <w:p w14:paraId="5A3C9C54" w14:textId="25012AD5" w:rsidR="00A342D8" w:rsidRDefault="00A342D8" w:rsidP="00467FBC">
            <w:pPr>
              <w:pStyle w:val="HSAGNumbers"/>
            </w:pPr>
            <w:r>
              <w:t>At least 8</w:t>
            </w:r>
            <w:r w:rsidR="004A5B6D">
              <w:t>0</w:t>
            </w:r>
            <w:r>
              <w:t xml:space="preserve">% of adults receive an intake within </w:t>
            </w:r>
            <w:r w:rsidR="0064141E">
              <w:t xml:space="preserve">14 calendar </w:t>
            </w:r>
            <w:r>
              <w:t>days of referral</w:t>
            </w:r>
            <w:r w:rsidR="007927B5">
              <w:t xml:space="preserve"> (non-expedited requests)</w:t>
            </w:r>
          </w:p>
          <w:p w14:paraId="121B977A" w14:textId="77777777" w:rsidR="00ED230F" w:rsidRDefault="00ED230F" w:rsidP="00467FBC">
            <w:pPr>
              <w:pStyle w:val="HSAGNumbers"/>
            </w:pPr>
          </w:p>
          <w:p w14:paraId="794D1795" w14:textId="401AC145" w:rsidR="00980C98" w:rsidRDefault="00980C98" w:rsidP="00467FBC">
            <w:pPr>
              <w:pStyle w:val="HSAGNumbers"/>
            </w:pPr>
            <w:r>
              <w:t xml:space="preserve">Division: SUTS </w:t>
            </w:r>
          </w:p>
        </w:tc>
        <w:tc>
          <w:tcPr>
            <w:tcW w:w="824" w:type="pct"/>
          </w:tcPr>
          <w:p w14:paraId="1DEAF24A" w14:textId="77777777" w:rsidR="00A342D8" w:rsidRDefault="002A3B6E" w:rsidP="00D96277">
            <w:pPr>
              <w:pStyle w:val="HSAGBullets"/>
            </w:pPr>
            <w:r>
              <w:t>Timeliness of first contact to</w:t>
            </w:r>
            <w:r w:rsidR="009A25D2">
              <w:t xml:space="preserve"> completed intake appointment</w:t>
            </w:r>
          </w:p>
          <w:p w14:paraId="6B013F7F" w14:textId="77777777" w:rsidR="009A25D2" w:rsidRDefault="009A25D2" w:rsidP="00D96277">
            <w:pPr>
              <w:pStyle w:val="HSAGBullets"/>
            </w:pPr>
            <w:r>
              <w:t>Consideration for residential referral UM/UR approval process</w:t>
            </w:r>
          </w:p>
          <w:p w14:paraId="29EDCD12" w14:textId="77777777" w:rsidR="009E094C" w:rsidRDefault="009E094C" w:rsidP="009E094C">
            <w:pPr>
              <w:pStyle w:val="HSAGBullets"/>
            </w:pPr>
            <w:r w:rsidRPr="002D1653">
              <w:rPr>
                <w:rFonts w:cs="Segoe UI Light"/>
              </w:rPr>
              <w:t>Provide needed data for Annual Network Adequacy reporting</w:t>
            </w:r>
          </w:p>
          <w:p w14:paraId="1D8E9C74" w14:textId="41CD49F0" w:rsidR="009E094C" w:rsidRDefault="009E094C" w:rsidP="009E094C">
            <w:pPr>
              <w:pStyle w:val="HSAGBullets"/>
              <w:numPr>
                <w:ilvl w:val="0"/>
                <w:numId w:val="0"/>
              </w:numPr>
              <w:ind w:left="1080"/>
            </w:pPr>
          </w:p>
        </w:tc>
        <w:tc>
          <w:tcPr>
            <w:tcW w:w="2459" w:type="pct"/>
          </w:tcPr>
          <w:p w14:paraId="0A985843" w14:textId="0E7C14FC" w:rsidR="009E094C" w:rsidRDefault="001B54C5" w:rsidP="00DF4FC9">
            <w:pPr>
              <w:spacing w:after="0"/>
              <w:rPr>
                <w:rFonts w:eastAsia="Calibri"/>
                <w:color w:val="000000" w:themeColor="text1"/>
              </w:rPr>
            </w:pPr>
            <w:r>
              <w:rPr>
                <w:rFonts w:eastAsia="Calibri"/>
                <w:color w:val="000000" w:themeColor="text1"/>
              </w:rPr>
              <w:t xml:space="preserve">BHSD has continued to not meet the goal of 80% beneficiaries receiving residential service within 14 calendar days. In FY 23 only 23% of beneficiaries received </w:t>
            </w:r>
            <w:r w:rsidR="00EC0BA4">
              <w:rPr>
                <w:rFonts w:eastAsia="Calibri"/>
                <w:color w:val="000000" w:themeColor="text1"/>
              </w:rPr>
              <w:t xml:space="preserve">their first intake </w:t>
            </w:r>
            <w:r w:rsidR="007B7DE7">
              <w:rPr>
                <w:rFonts w:eastAsia="Calibri"/>
                <w:color w:val="000000" w:themeColor="text1"/>
              </w:rPr>
              <w:t>within</w:t>
            </w:r>
            <w:r w:rsidR="00EC0BA4">
              <w:rPr>
                <w:rFonts w:eastAsia="Calibri"/>
                <w:color w:val="000000" w:themeColor="text1"/>
              </w:rPr>
              <w:t xml:space="preserve"> 14 days. The average for FY 23 was 26 days. </w:t>
            </w:r>
          </w:p>
          <w:p w14:paraId="42D5DE55" w14:textId="77777777" w:rsidR="009E094C" w:rsidRDefault="009E094C" w:rsidP="00DF4FC9">
            <w:pPr>
              <w:spacing w:after="0"/>
              <w:rPr>
                <w:rFonts w:eastAsia="Calibri"/>
                <w:color w:val="000000" w:themeColor="text1"/>
              </w:rPr>
            </w:pPr>
          </w:p>
          <w:p w14:paraId="42A2B855" w14:textId="674F5744" w:rsidR="009E094C" w:rsidRPr="009E094C" w:rsidRDefault="009E094C" w:rsidP="009E094C">
            <w:pPr>
              <w:ind w:right="30"/>
            </w:pPr>
            <w:r>
              <w:t>Graphs displaying quarterly performance can be found in the Appendix</w:t>
            </w:r>
          </w:p>
          <w:p w14:paraId="510FB023" w14:textId="77777777" w:rsidR="00AC33C1" w:rsidRDefault="00AC33C1" w:rsidP="00DF4FC9">
            <w:pPr>
              <w:spacing w:after="0"/>
              <w:rPr>
                <w:rFonts w:eastAsia="Calibri"/>
                <w:color w:val="000000" w:themeColor="text1"/>
              </w:rPr>
            </w:pPr>
          </w:p>
          <w:tbl>
            <w:tblPr>
              <w:tblStyle w:val="TableGrid"/>
              <w:tblW w:w="0" w:type="auto"/>
              <w:tblLook w:val="06A0" w:firstRow="1" w:lastRow="0" w:firstColumn="1" w:lastColumn="0" w:noHBand="1" w:noVBand="1"/>
            </w:tblPr>
            <w:tblGrid>
              <w:gridCol w:w="1395"/>
              <w:gridCol w:w="1275"/>
              <w:gridCol w:w="1455"/>
              <w:gridCol w:w="1425"/>
            </w:tblGrid>
            <w:tr w:rsidR="00AC33C1" w14:paraId="2D0DCD9C" w14:textId="77777777" w:rsidTr="000D7A9C">
              <w:trPr>
                <w:cnfStyle w:val="100000000000" w:firstRow="1" w:lastRow="0" w:firstColumn="0" w:lastColumn="0" w:oddVBand="0" w:evenVBand="0" w:oddHBand="0" w:evenHBand="0" w:firstRowFirstColumn="0" w:firstRowLastColumn="0" w:lastRowFirstColumn="0" w:lastRowLastColumn="0"/>
              </w:trPr>
              <w:tc>
                <w:tcPr>
                  <w:tcW w:w="1395" w:type="dxa"/>
                </w:tcPr>
                <w:p w14:paraId="61E51BA9" w14:textId="77777777" w:rsidR="00AC33C1" w:rsidRDefault="00AC33C1" w:rsidP="00AC33C1">
                  <w:pPr>
                    <w:spacing w:after="0"/>
                    <w:rPr>
                      <w:rFonts w:eastAsia="Calibri"/>
                    </w:rPr>
                  </w:pPr>
                  <w:r w:rsidRPr="40BF815B">
                    <w:rPr>
                      <w:rFonts w:eastAsia="Calibri"/>
                    </w:rPr>
                    <w:t>FY22</w:t>
                  </w:r>
                </w:p>
              </w:tc>
              <w:tc>
                <w:tcPr>
                  <w:tcW w:w="1275" w:type="dxa"/>
                </w:tcPr>
                <w:p w14:paraId="2D630048" w14:textId="77777777" w:rsidR="00AC33C1" w:rsidRDefault="00AC33C1" w:rsidP="00AC33C1">
                  <w:pPr>
                    <w:spacing w:after="0"/>
                    <w:rPr>
                      <w:rFonts w:eastAsia="Calibri"/>
                    </w:rPr>
                  </w:pPr>
                  <w:r w:rsidRPr="3E31B783">
                    <w:rPr>
                      <w:rFonts w:eastAsia="Calibri"/>
                    </w:rPr>
                    <w:t>Adult, %</w:t>
                  </w:r>
                </w:p>
                <w:p w14:paraId="4A0E947C" w14:textId="77777777" w:rsidR="00AC33C1" w:rsidRDefault="00AC33C1" w:rsidP="00AC33C1">
                  <w:pPr>
                    <w:spacing w:after="0"/>
                    <w:rPr>
                      <w:rFonts w:eastAsia="Calibri"/>
                    </w:rPr>
                  </w:pPr>
                  <w:r w:rsidRPr="3E31B783">
                    <w:rPr>
                      <w:rFonts w:eastAsia="Calibri"/>
                    </w:rPr>
                    <w:t>(N=97)</w:t>
                  </w:r>
                </w:p>
              </w:tc>
              <w:tc>
                <w:tcPr>
                  <w:tcW w:w="1455" w:type="dxa"/>
                </w:tcPr>
                <w:p w14:paraId="2C633A15" w14:textId="77777777" w:rsidR="00AC33C1" w:rsidRDefault="00AC33C1" w:rsidP="00AC33C1">
                  <w:pPr>
                    <w:spacing w:after="0"/>
                    <w:rPr>
                      <w:rFonts w:eastAsia="Calibri"/>
                    </w:rPr>
                  </w:pPr>
                  <w:r w:rsidRPr="40BF815B">
                    <w:rPr>
                      <w:rFonts w:eastAsia="Calibri"/>
                    </w:rPr>
                    <w:t>Mean</w:t>
                  </w:r>
                </w:p>
              </w:tc>
              <w:tc>
                <w:tcPr>
                  <w:tcW w:w="1425" w:type="dxa"/>
                </w:tcPr>
                <w:p w14:paraId="75B7F3B8" w14:textId="77777777" w:rsidR="00AC33C1" w:rsidRDefault="00AC33C1" w:rsidP="00AC33C1">
                  <w:pPr>
                    <w:spacing w:after="0"/>
                    <w:rPr>
                      <w:rFonts w:eastAsia="Calibri"/>
                    </w:rPr>
                  </w:pPr>
                  <w:r w:rsidRPr="40BF815B">
                    <w:rPr>
                      <w:rFonts w:eastAsia="Calibri"/>
                    </w:rPr>
                    <w:t>Median</w:t>
                  </w:r>
                </w:p>
              </w:tc>
            </w:tr>
            <w:tr w:rsidR="00AC33C1" w14:paraId="13C91704" w14:textId="77777777" w:rsidTr="000D7A9C">
              <w:tc>
                <w:tcPr>
                  <w:tcW w:w="1395" w:type="dxa"/>
                </w:tcPr>
                <w:p w14:paraId="0595A594" w14:textId="77777777" w:rsidR="00AC33C1" w:rsidRDefault="00AC33C1" w:rsidP="00AC33C1">
                  <w:pPr>
                    <w:spacing w:after="0"/>
                    <w:rPr>
                      <w:rFonts w:eastAsia="Calibri"/>
                    </w:rPr>
                  </w:pPr>
                  <w:r w:rsidRPr="40BF815B">
                    <w:rPr>
                      <w:rFonts w:eastAsia="Calibri"/>
                    </w:rPr>
                    <w:t>Q1</w:t>
                  </w:r>
                </w:p>
              </w:tc>
              <w:tc>
                <w:tcPr>
                  <w:tcW w:w="1275" w:type="dxa"/>
                </w:tcPr>
                <w:p w14:paraId="58FDD251" w14:textId="77777777" w:rsidR="00AC33C1" w:rsidRDefault="00AC33C1" w:rsidP="00AC33C1">
                  <w:pPr>
                    <w:spacing w:after="0"/>
                    <w:rPr>
                      <w:rFonts w:eastAsia="Calibri"/>
                    </w:rPr>
                  </w:pPr>
                  <w:r w:rsidRPr="79AF14B1">
                    <w:rPr>
                      <w:rFonts w:eastAsia="Calibri"/>
                    </w:rPr>
                    <w:t>48%</w:t>
                  </w:r>
                </w:p>
              </w:tc>
              <w:tc>
                <w:tcPr>
                  <w:tcW w:w="1455" w:type="dxa"/>
                </w:tcPr>
                <w:p w14:paraId="1C7A4612" w14:textId="77777777" w:rsidR="00AC33C1" w:rsidRDefault="00AC33C1" w:rsidP="00AC33C1">
                  <w:pPr>
                    <w:spacing w:after="0"/>
                    <w:rPr>
                      <w:rFonts w:eastAsia="Calibri"/>
                    </w:rPr>
                  </w:pPr>
                  <w:r w:rsidRPr="40BF815B">
                    <w:rPr>
                      <w:rFonts w:eastAsia="Calibri"/>
                    </w:rPr>
                    <w:t>16</w:t>
                  </w:r>
                </w:p>
              </w:tc>
              <w:tc>
                <w:tcPr>
                  <w:tcW w:w="1425" w:type="dxa"/>
                </w:tcPr>
                <w:p w14:paraId="19DECF72" w14:textId="77777777" w:rsidR="00AC33C1" w:rsidRDefault="00AC33C1" w:rsidP="00AC33C1">
                  <w:pPr>
                    <w:spacing w:after="0"/>
                    <w:rPr>
                      <w:rFonts w:eastAsia="Calibri"/>
                    </w:rPr>
                  </w:pPr>
                  <w:r w:rsidRPr="40BF815B">
                    <w:rPr>
                      <w:rFonts w:eastAsia="Calibri"/>
                    </w:rPr>
                    <w:t>15</w:t>
                  </w:r>
                </w:p>
              </w:tc>
            </w:tr>
            <w:tr w:rsidR="00AC33C1" w14:paraId="40FB3337" w14:textId="77777777" w:rsidTr="000D7A9C">
              <w:tc>
                <w:tcPr>
                  <w:tcW w:w="1395" w:type="dxa"/>
                </w:tcPr>
                <w:p w14:paraId="2484BCB0" w14:textId="77777777" w:rsidR="00AC33C1" w:rsidRDefault="00AC33C1" w:rsidP="00AC33C1">
                  <w:pPr>
                    <w:spacing w:after="0"/>
                    <w:rPr>
                      <w:rFonts w:eastAsia="Calibri"/>
                    </w:rPr>
                  </w:pPr>
                  <w:r w:rsidRPr="40BF815B">
                    <w:rPr>
                      <w:rFonts w:eastAsia="Calibri"/>
                    </w:rPr>
                    <w:t>Q2</w:t>
                  </w:r>
                </w:p>
              </w:tc>
              <w:tc>
                <w:tcPr>
                  <w:tcW w:w="1275" w:type="dxa"/>
                </w:tcPr>
                <w:p w14:paraId="13476350" w14:textId="77777777" w:rsidR="00AC33C1" w:rsidRDefault="00AC33C1" w:rsidP="00AC33C1">
                  <w:pPr>
                    <w:spacing w:after="0"/>
                    <w:rPr>
                      <w:rFonts w:eastAsia="Calibri"/>
                    </w:rPr>
                  </w:pPr>
                  <w:r w:rsidRPr="40BF815B">
                    <w:rPr>
                      <w:rFonts w:eastAsia="Calibri"/>
                    </w:rPr>
                    <w:t>43%</w:t>
                  </w:r>
                </w:p>
              </w:tc>
              <w:tc>
                <w:tcPr>
                  <w:tcW w:w="1455" w:type="dxa"/>
                </w:tcPr>
                <w:p w14:paraId="34B9B075" w14:textId="77777777" w:rsidR="00AC33C1" w:rsidRDefault="00AC33C1" w:rsidP="00AC33C1">
                  <w:pPr>
                    <w:spacing w:after="0"/>
                    <w:rPr>
                      <w:rFonts w:eastAsia="Calibri"/>
                    </w:rPr>
                  </w:pPr>
                  <w:r w:rsidRPr="40BF815B">
                    <w:rPr>
                      <w:rFonts w:eastAsia="Calibri"/>
                    </w:rPr>
                    <w:t>17</w:t>
                  </w:r>
                </w:p>
              </w:tc>
              <w:tc>
                <w:tcPr>
                  <w:tcW w:w="1425" w:type="dxa"/>
                </w:tcPr>
                <w:p w14:paraId="52B33B6A" w14:textId="77777777" w:rsidR="00AC33C1" w:rsidRDefault="00AC33C1" w:rsidP="00AC33C1">
                  <w:pPr>
                    <w:spacing w:after="0"/>
                    <w:rPr>
                      <w:rFonts w:eastAsia="Calibri"/>
                    </w:rPr>
                  </w:pPr>
                  <w:r w:rsidRPr="40BF815B">
                    <w:rPr>
                      <w:rFonts w:eastAsia="Calibri"/>
                    </w:rPr>
                    <w:t>17</w:t>
                  </w:r>
                </w:p>
              </w:tc>
            </w:tr>
            <w:tr w:rsidR="00AC33C1" w14:paraId="17B4B75C" w14:textId="77777777" w:rsidTr="000D7A9C">
              <w:tc>
                <w:tcPr>
                  <w:tcW w:w="1395" w:type="dxa"/>
                </w:tcPr>
                <w:p w14:paraId="7FE8996C" w14:textId="77777777" w:rsidR="00AC33C1" w:rsidRDefault="00AC33C1" w:rsidP="00AC33C1">
                  <w:pPr>
                    <w:spacing w:after="0"/>
                    <w:rPr>
                      <w:rFonts w:eastAsia="Calibri"/>
                    </w:rPr>
                  </w:pPr>
                  <w:r w:rsidRPr="40BF815B">
                    <w:rPr>
                      <w:rFonts w:eastAsia="Calibri"/>
                    </w:rPr>
                    <w:t>Q3</w:t>
                  </w:r>
                </w:p>
              </w:tc>
              <w:tc>
                <w:tcPr>
                  <w:tcW w:w="1275" w:type="dxa"/>
                </w:tcPr>
                <w:p w14:paraId="1952B946" w14:textId="77777777" w:rsidR="00AC33C1" w:rsidRDefault="00AC33C1" w:rsidP="00AC33C1">
                  <w:pPr>
                    <w:spacing w:after="0"/>
                    <w:rPr>
                      <w:rFonts w:eastAsia="Calibri"/>
                    </w:rPr>
                  </w:pPr>
                  <w:r w:rsidRPr="40BF815B">
                    <w:rPr>
                      <w:rFonts w:eastAsia="Calibri"/>
                    </w:rPr>
                    <w:t>26%</w:t>
                  </w:r>
                </w:p>
              </w:tc>
              <w:tc>
                <w:tcPr>
                  <w:tcW w:w="1455" w:type="dxa"/>
                </w:tcPr>
                <w:p w14:paraId="159A81C8" w14:textId="77777777" w:rsidR="00AC33C1" w:rsidRDefault="00AC33C1" w:rsidP="00AC33C1">
                  <w:pPr>
                    <w:spacing w:after="0"/>
                    <w:rPr>
                      <w:rFonts w:eastAsia="Calibri"/>
                    </w:rPr>
                  </w:pPr>
                  <w:r w:rsidRPr="79AF14B1">
                    <w:rPr>
                      <w:rFonts w:eastAsia="Calibri"/>
                    </w:rPr>
                    <w:t>26</w:t>
                  </w:r>
                </w:p>
              </w:tc>
              <w:tc>
                <w:tcPr>
                  <w:tcW w:w="1425" w:type="dxa"/>
                </w:tcPr>
                <w:p w14:paraId="637196D8" w14:textId="77777777" w:rsidR="00AC33C1" w:rsidRDefault="00AC33C1" w:rsidP="00AC33C1">
                  <w:pPr>
                    <w:spacing w:after="0"/>
                    <w:rPr>
                      <w:rFonts w:eastAsia="Calibri"/>
                    </w:rPr>
                  </w:pPr>
                  <w:r w:rsidRPr="40BF815B">
                    <w:rPr>
                      <w:rFonts w:eastAsia="Calibri"/>
                    </w:rPr>
                    <w:t>23</w:t>
                  </w:r>
                </w:p>
              </w:tc>
            </w:tr>
            <w:tr w:rsidR="00AC33C1" w14:paraId="73DA2892" w14:textId="77777777" w:rsidTr="000D7A9C">
              <w:tc>
                <w:tcPr>
                  <w:tcW w:w="1395" w:type="dxa"/>
                </w:tcPr>
                <w:p w14:paraId="0AEB0490" w14:textId="77777777" w:rsidR="00AC33C1" w:rsidRDefault="00AC33C1" w:rsidP="00AC33C1">
                  <w:pPr>
                    <w:spacing w:after="0"/>
                    <w:rPr>
                      <w:rFonts w:eastAsia="Calibri"/>
                    </w:rPr>
                  </w:pPr>
                  <w:r>
                    <w:rPr>
                      <w:rFonts w:eastAsia="Calibri"/>
                    </w:rPr>
                    <w:t>Q4</w:t>
                  </w:r>
                </w:p>
              </w:tc>
              <w:tc>
                <w:tcPr>
                  <w:tcW w:w="1275" w:type="dxa"/>
                </w:tcPr>
                <w:p w14:paraId="751ACE5E" w14:textId="77777777" w:rsidR="00AC33C1" w:rsidRDefault="00AC33C1" w:rsidP="00AC33C1">
                  <w:pPr>
                    <w:spacing w:after="0"/>
                    <w:rPr>
                      <w:rFonts w:eastAsia="Calibri"/>
                    </w:rPr>
                  </w:pPr>
                  <w:r w:rsidRPr="79AF14B1">
                    <w:rPr>
                      <w:rFonts w:eastAsia="Calibri"/>
                    </w:rPr>
                    <w:t>38%</w:t>
                  </w:r>
                </w:p>
              </w:tc>
              <w:tc>
                <w:tcPr>
                  <w:tcW w:w="1455" w:type="dxa"/>
                </w:tcPr>
                <w:p w14:paraId="206BE5FC" w14:textId="77777777" w:rsidR="00AC33C1" w:rsidRDefault="00AC33C1" w:rsidP="00AC33C1">
                  <w:pPr>
                    <w:spacing w:after="0"/>
                    <w:rPr>
                      <w:rFonts w:eastAsia="Calibri"/>
                    </w:rPr>
                  </w:pPr>
                  <w:r w:rsidRPr="79AF14B1">
                    <w:rPr>
                      <w:rFonts w:eastAsia="Calibri"/>
                    </w:rPr>
                    <w:t>22</w:t>
                  </w:r>
                </w:p>
              </w:tc>
              <w:tc>
                <w:tcPr>
                  <w:tcW w:w="1425" w:type="dxa"/>
                </w:tcPr>
                <w:p w14:paraId="6662B582" w14:textId="77777777" w:rsidR="00AC33C1" w:rsidRDefault="00AC33C1" w:rsidP="00AC33C1">
                  <w:pPr>
                    <w:spacing w:after="0"/>
                    <w:rPr>
                      <w:rFonts w:eastAsia="Calibri"/>
                    </w:rPr>
                  </w:pPr>
                  <w:r w:rsidRPr="79AF14B1">
                    <w:rPr>
                      <w:rFonts w:eastAsia="Calibri"/>
                    </w:rPr>
                    <w:t>21</w:t>
                  </w:r>
                </w:p>
              </w:tc>
            </w:tr>
          </w:tbl>
          <w:tbl>
            <w:tblPr>
              <w:tblW w:w="9140" w:type="dxa"/>
              <w:tblLook w:val="04A0" w:firstRow="1" w:lastRow="0" w:firstColumn="1" w:lastColumn="0" w:noHBand="0" w:noVBand="1"/>
            </w:tblPr>
            <w:tblGrid>
              <w:gridCol w:w="2060"/>
              <w:gridCol w:w="3294"/>
              <w:gridCol w:w="1325"/>
              <w:gridCol w:w="1227"/>
              <w:gridCol w:w="1234"/>
            </w:tblGrid>
            <w:tr w:rsidR="007961EE" w:rsidRPr="007961EE" w14:paraId="50253DDE" w14:textId="77777777" w:rsidTr="007961EE">
              <w:trPr>
                <w:trHeight w:val="600"/>
              </w:trPr>
              <w:tc>
                <w:tcPr>
                  <w:tcW w:w="9140" w:type="dxa"/>
                  <w:gridSpan w:val="5"/>
                  <w:tcBorders>
                    <w:top w:val="single" w:sz="8" w:space="0" w:color="auto"/>
                    <w:left w:val="nil"/>
                    <w:bottom w:val="single" w:sz="8" w:space="0" w:color="auto"/>
                    <w:right w:val="nil"/>
                  </w:tcBorders>
                  <w:shd w:val="clear" w:color="000000" w:fill="8EA9DB"/>
                  <w:vAlign w:val="center"/>
                  <w:hideMark/>
                </w:tcPr>
                <w:p w14:paraId="715E77C2" w14:textId="6830D970" w:rsidR="007961EE" w:rsidRPr="007961EE" w:rsidRDefault="007961EE" w:rsidP="007961EE">
                  <w:pPr>
                    <w:spacing w:after="0"/>
                    <w:rPr>
                      <w:rFonts w:ascii="Arial" w:eastAsia="Times New Roman" w:hAnsi="Arial" w:cs="Arial"/>
                      <w:b/>
                      <w:bCs/>
                      <w:sz w:val="20"/>
                      <w:szCs w:val="20"/>
                    </w:rPr>
                  </w:pPr>
                  <w:r w:rsidRPr="007961EE">
                    <w:rPr>
                      <w:rFonts w:ascii="Arial" w:eastAsia="Times New Roman" w:hAnsi="Arial" w:cs="Arial"/>
                      <w:b/>
                      <w:bCs/>
                      <w:sz w:val="20"/>
                      <w:szCs w:val="20"/>
                    </w:rPr>
                    <w:t xml:space="preserve">Timeliness to Intake - Residential </w:t>
                  </w:r>
                </w:p>
              </w:tc>
            </w:tr>
            <w:tr w:rsidR="007961EE" w:rsidRPr="007961EE" w14:paraId="5FE0B4A6" w14:textId="77777777" w:rsidTr="00F3037C">
              <w:trPr>
                <w:trHeight w:val="600"/>
              </w:trPr>
              <w:tc>
                <w:tcPr>
                  <w:tcW w:w="2060" w:type="dxa"/>
                  <w:tcBorders>
                    <w:top w:val="nil"/>
                    <w:left w:val="single" w:sz="8" w:space="0" w:color="auto"/>
                    <w:bottom w:val="single" w:sz="8" w:space="0" w:color="auto"/>
                    <w:right w:val="nil"/>
                  </w:tcBorders>
                  <w:shd w:val="clear" w:color="000000" w:fill="D9D9D9"/>
                  <w:vAlign w:val="center"/>
                  <w:hideMark/>
                </w:tcPr>
                <w:p w14:paraId="3FC3592C" w14:textId="0A0FA587" w:rsidR="007961EE" w:rsidRPr="007961EE" w:rsidRDefault="007961EE" w:rsidP="007961EE">
                  <w:pPr>
                    <w:spacing w:after="0"/>
                    <w:jc w:val="center"/>
                    <w:rPr>
                      <w:rFonts w:ascii="Calibri" w:eastAsia="Times New Roman" w:hAnsi="Calibri" w:cs="Calibri"/>
                      <w:b/>
                      <w:bCs/>
                      <w:color w:val="000000"/>
                    </w:rPr>
                  </w:pPr>
                </w:p>
              </w:tc>
              <w:tc>
                <w:tcPr>
                  <w:tcW w:w="3294" w:type="dxa"/>
                  <w:tcBorders>
                    <w:top w:val="nil"/>
                    <w:left w:val="nil"/>
                    <w:bottom w:val="single" w:sz="8" w:space="0" w:color="auto"/>
                    <w:right w:val="nil"/>
                  </w:tcBorders>
                  <w:shd w:val="clear" w:color="000000" w:fill="D9D9D9"/>
                  <w:vAlign w:val="center"/>
                  <w:hideMark/>
                </w:tcPr>
                <w:p w14:paraId="4440B990" w14:textId="77777777"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Measure</w:t>
                  </w:r>
                </w:p>
              </w:tc>
              <w:tc>
                <w:tcPr>
                  <w:tcW w:w="1325" w:type="dxa"/>
                  <w:tcBorders>
                    <w:top w:val="nil"/>
                    <w:left w:val="single" w:sz="8" w:space="0" w:color="auto"/>
                    <w:bottom w:val="single" w:sz="8" w:space="0" w:color="auto"/>
                    <w:right w:val="single" w:sz="8" w:space="0" w:color="auto"/>
                  </w:tcBorders>
                  <w:shd w:val="clear" w:color="000000" w:fill="D9D9D9"/>
                  <w:vAlign w:val="center"/>
                  <w:hideMark/>
                </w:tcPr>
                <w:p w14:paraId="021B9538" w14:textId="77777777"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 xml:space="preserve">Systemwide </w:t>
                  </w:r>
                </w:p>
              </w:tc>
              <w:tc>
                <w:tcPr>
                  <w:tcW w:w="1227" w:type="dxa"/>
                  <w:tcBorders>
                    <w:top w:val="nil"/>
                    <w:left w:val="nil"/>
                    <w:bottom w:val="single" w:sz="8" w:space="0" w:color="auto"/>
                    <w:right w:val="single" w:sz="8" w:space="0" w:color="auto"/>
                  </w:tcBorders>
                  <w:shd w:val="clear" w:color="000000" w:fill="D9D9D9"/>
                  <w:vAlign w:val="center"/>
                  <w:hideMark/>
                </w:tcPr>
                <w:p w14:paraId="773838E4" w14:textId="77777777"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 xml:space="preserve">Adult </w:t>
                  </w:r>
                </w:p>
              </w:tc>
              <w:tc>
                <w:tcPr>
                  <w:tcW w:w="1234" w:type="dxa"/>
                  <w:tcBorders>
                    <w:top w:val="nil"/>
                    <w:left w:val="nil"/>
                    <w:bottom w:val="single" w:sz="8" w:space="0" w:color="auto"/>
                    <w:right w:val="single" w:sz="8" w:space="0" w:color="auto"/>
                  </w:tcBorders>
                  <w:shd w:val="clear" w:color="000000" w:fill="D9D9D9"/>
                  <w:vAlign w:val="center"/>
                  <w:hideMark/>
                </w:tcPr>
                <w:p w14:paraId="42EB81D6" w14:textId="77777777"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Children And Youth </w:t>
                  </w:r>
                </w:p>
              </w:tc>
            </w:tr>
            <w:tr w:rsidR="007961EE" w:rsidRPr="007961EE" w14:paraId="399905B6" w14:textId="77777777" w:rsidTr="00F3037C">
              <w:trPr>
                <w:trHeight w:val="600"/>
              </w:trPr>
              <w:tc>
                <w:tcPr>
                  <w:tcW w:w="2060" w:type="dxa"/>
                  <w:vMerge w:val="restart"/>
                  <w:tcBorders>
                    <w:top w:val="nil"/>
                    <w:left w:val="single" w:sz="8" w:space="0" w:color="auto"/>
                    <w:bottom w:val="single" w:sz="8" w:space="0" w:color="000000"/>
                    <w:right w:val="single" w:sz="8" w:space="0" w:color="auto"/>
                  </w:tcBorders>
                  <w:shd w:val="clear" w:color="auto" w:fill="auto"/>
                  <w:vAlign w:val="center"/>
                  <w:hideMark/>
                </w:tcPr>
                <w:p w14:paraId="4A7F3033" w14:textId="34A3F15E"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 xml:space="preserve">End of FY </w:t>
                  </w:r>
                  <w:r w:rsidR="001B54C5">
                    <w:rPr>
                      <w:rFonts w:ascii="Calibri" w:eastAsia="Times New Roman" w:hAnsi="Calibri" w:cs="Calibri"/>
                      <w:b/>
                      <w:bCs/>
                      <w:color w:val="000000"/>
                    </w:rPr>
                    <w:t xml:space="preserve">23 </w:t>
                  </w:r>
                  <w:r w:rsidRPr="007961EE">
                    <w:rPr>
                      <w:rFonts w:ascii="Calibri" w:eastAsia="Times New Roman" w:hAnsi="Calibri" w:cs="Calibri"/>
                      <w:b/>
                      <w:bCs/>
                      <w:color w:val="000000"/>
                    </w:rPr>
                    <w:t>Cumulative</w:t>
                  </w:r>
                </w:p>
              </w:tc>
              <w:tc>
                <w:tcPr>
                  <w:tcW w:w="3294" w:type="dxa"/>
                  <w:tcBorders>
                    <w:top w:val="nil"/>
                    <w:left w:val="nil"/>
                    <w:bottom w:val="single" w:sz="8" w:space="0" w:color="auto"/>
                    <w:right w:val="single" w:sz="8" w:space="0" w:color="auto"/>
                  </w:tcBorders>
                  <w:shd w:val="clear" w:color="auto" w:fill="DFECF7" w:themeFill="accent1" w:themeFillTint="33"/>
                  <w:vAlign w:val="center"/>
                  <w:hideMark/>
                </w:tcPr>
                <w:p w14:paraId="0C6903F3" w14:textId="77777777"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Total Unduplicated clients had Referrals</w:t>
                  </w:r>
                </w:p>
              </w:tc>
              <w:tc>
                <w:tcPr>
                  <w:tcW w:w="1325" w:type="dxa"/>
                  <w:tcBorders>
                    <w:top w:val="nil"/>
                    <w:left w:val="nil"/>
                    <w:bottom w:val="single" w:sz="8" w:space="0" w:color="auto"/>
                    <w:right w:val="single" w:sz="8" w:space="0" w:color="auto"/>
                  </w:tcBorders>
                  <w:shd w:val="clear" w:color="auto" w:fill="DFECF7" w:themeFill="accent1" w:themeFillTint="33"/>
                  <w:vAlign w:val="center"/>
                  <w:hideMark/>
                </w:tcPr>
                <w:p w14:paraId="33C93893"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210</w:t>
                  </w:r>
                </w:p>
              </w:tc>
              <w:tc>
                <w:tcPr>
                  <w:tcW w:w="1227" w:type="dxa"/>
                  <w:tcBorders>
                    <w:top w:val="nil"/>
                    <w:left w:val="nil"/>
                    <w:bottom w:val="single" w:sz="8" w:space="0" w:color="auto"/>
                    <w:right w:val="single" w:sz="8" w:space="0" w:color="auto"/>
                  </w:tcBorders>
                  <w:shd w:val="clear" w:color="auto" w:fill="DFECF7" w:themeFill="accent1" w:themeFillTint="33"/>
                  <w:vAlign w:val="center"/>
                  <w:hideMark/>
                </w:tcPr>
                <w:p w14:paraId="498C3B30"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210</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23C78DD6"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NA</w:t>
                  </w:r>
                </w:p>
              </w:tc>
            </w:tr>
            <w:tr w:rsidR="007961EE" w:rsidRPr="007961EE" w14:paraId="61874B1B" w14:textId="77777777" w:rsidTr="00F3037C">
              <w:trPr>
                <w:trHeight w:val="600"/>
              </w:trPr>
              <w:tc>
                <w:tcPr>
                  <w:tcW w:w="2060" w:type="dxa"/>
                  <w:vMerge/>
                  <w:tcBorders>
                    <w:top w:val="nil"/>
                    <w:left w:val="single" w:sz="8" w:space="0" w:color="auto"/>
                    <w:bottom w:val="single" w:sz="8" w:space="0" w:color="000000"/>
                    <w:right w:val="single" w:sz="8" w:space="0" w:color="auto"/>
                  </w:tcBorders>
                  <w:vAlign w:val="center"/>
                  <w:hideMark/>
                </w:tcPr>
                <w:p w14:paraId="3E7CEF15" w14:textId="77777777" w:rsidR="007961EE" w:rsidRPr="007961EE" w:rsidRDefault="007961EE" w:rsidP="007961EE">
                  <w:pPr>
                    <w:spacing w:after="0"/>
                    <w:rPr>
                      <w:rFonts w:ascii="Calibri" w:eastAsia="Times New Roman" w:hAnsi="Calibri" w:cs="Calibri"/>
                      <w:b/>
                      <w:bCs/>
                      <w:color w:val="000000"/>
                    </w:rPr>
                  </w:pPr>
                </w:p>
              </w:tc>
              <w:tc>
                <w:tcPr>
                  <w:tcW w:w="3294" w:type="dxa"/>
                  <w:tcBorders>
                    <w:top w:val="nil"/>
                    <w:left w:val="nil"/>
                    <w:bottom w:val="single" w:sz="8" w:space="0" w:color="auto"/>
                    <w:right w:val="single" w:sz="8" w:space="0" w:color="auto"/>
                  </w:tcBorders>
                  <w:shd w:val="clear" w:color="auto" w:fill="DFECF7" w:themeFill="accent1" w:themeFillTint="33"/>
                  <w:vAlign w:val="center"/>
                  <w:hideMark/>
                </w:tcPr>
                <w:p w14:paraId="59ECDBE8" w14:textId="77777777"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Number of Clients had first delivered service within 14 days</w:t>
                  </w:r>
                </w:p>
              </w:tc>
              <w:tc>
                <w:tcPr>
                  <w:tcW w:w="1325" w:type="dxa"/>
                  <w:tcBorders>
                    <w:top w:val="nil"/>
                    <w:left w:val="nil"/>
                    <w:bottom w:val="single" w:sz="8" w:space="0" w:color="auto"/>
                    <w:right w:val="single" w:sz="8" w:space="0" w:color="auto"/>
                  </w:tcBorders>
                  <w:shd w:val="clear" w:color="auto" w:fill="DFECF7" w:themeFill="accent1" w:themeFillTint="33"/>
                  <w:vAlign w:val="center"/>
                  <w:hideMark/>
                </w:tcPr>
                <w:p w14:paraId="6EBD46F8"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67</w:t>
                  </w:r>
                </w:p>
              </w:tc>
              <w:tc>
                <w:tcPr>
                  <w:tcW w:w="1227" w:type="dxa"/>
                  <w:tcBorders>
                    <w:top w:val="nil"/>
                    <w:left w:val="nil"/>
                    <w:bottom w:val="single" w:sz="8" w:space="0" w:color="auto"/>
                    <w:right w:val="single" w:sz="8" w:space="0" w:color="auto"/>
                  </w:tcBorders>
                  <w:shd w:val="clear" w:color="auto" w:fill="DFECF7" w:themeFill="accent1" w:themeFillTint="33"/>
                  <w:vAlign w:val="center"/>
                  <w:hideMark/>
                </w:tcPr>
                <w:p w14:paraId="6E588350"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67</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54B29191"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NA</w:t>
                  </w:r>
                </w:p>
              </w:tc>
            </w:tr>
            <w:tr w:rsidR="007961EE" w:rsidRPr="007961EE" w14:paraId="5B37C1E8" w14:textId="77777777" w:rsidTr="00F3037C">
              <w:trPr>
                <w:trHeight w:val="600"/>
              </w:trPr>
              <w:tc>
                <w:tcPr>
                  <w:tcW w:w="2060" w:type="dxa"/>
                  <w:vMerge/>
                  <w:tcBorders>
                    <w:top w:val="nil"/>
                    <w:left w:val="single" w:sz="8" w:space="0" w:color="auto"/>
                    <w:bottom w:val="single" w:sz="8" w:space="0" w:color="000000"/>
                    <w:right w:val="single" w:sz="8" w:space="0" w:color="auto"/>
                  </w:tcBorders>
                  <w:vAlign w:val="center"/>
                  <w:hideMark/>
                </w:tcPr>
                <w:p w14:paraId="1E592613" w14:textId="77777777" w:rsidR="007961EE" w:rsidRPr="007961EE" w:rsidRDefault="007961EE" w:rsidP="007961EE">
                  <w:pPr>
                    <w:spacing w:after="0"/>
                    <w:rPr>
                      <w:rFonts w:ascii="Calibri" w:eastAsia="Times New Roman" w:hAnsi="Calibri" w:cs="Calibri"/>
                      <w:b/>
                      <w:bCs/>
                      <w:color w:val="000000"/>
                    </w:rPr>
                  </w:pPr>
                </w:p>
              </w:tc>
              <w:tc>
                <w:tcPr>
                  <w:tcW w:w="3294" w:type="dxa"/>
                  <w:tcBorders>
                    <w:top w:val="nil"/>
                    <w:left w:val="nil"/>
                    <w:bottom w:val="single" w:sz="8" w:space="0" w:color="auto"/>
                    <w:right w:val="single" w:sz="8" w:space="0" w:color="auto"/>
                  </w:tcBorders>
                  <w:shd w:val="clear" w:color="auto" w:fill="DFECF7" w:themeFill="accent1" w:themeFillTint="33"/>
                  <w:vAlign w:val="center"/>
                  <w:hideMark/>
                </w:tcPr>
                <w:p w14:paraId="5D166385" w14:textId="77777777"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Percent within 14 business days</w:t>
                  </w:r>
                </w:p>
              </w:tc>
              <w:tc>
                <w:tcPr>
                  <w:tcW w:w="1325" w:type="dxa"/>
                  <w:tcBorders>
                    <w:top w:val="nil"/>
                    <w:left w:val="nil"/>
                    <w:bottom w:val="single" w:sz="8" w:space="0" w:color="auto"/>
                    <w:right w:val="single" w:sz="8" w:space="0" w:color="auto"/>
                  </w:tcBorders>
                  <w:shd w:val="clear" w:color="auto" w:fill="DFECF7" w:themeFill="accent1" w:themeFillTint="33"/>
                  <w:vAlign w:val="center"/>
                  <w:hideMark/>
                </w:tcPr>
                <w:p w14:paraId="3EF4BD22"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32%</w:t>
                  </w:r>
                </w:p>
              </w:tc>
              <w:tc>
                <w:tcPr>
                  <w:tcW w:w="1227" w:type="dxa"/>
                  <w:tcBorders>
                    <w:top w:val="nil"/>
                    <w:left w:val="nil"/>
                    <w:bottom w:val="single" w:sz="8" w:space="0" w:color="auto"/>
                    <w:right w:val="single" w:sz="8" w:space="0" w:color="auto"/>
                  </w:tcBorders>
                  <w:shd w:val="clear" w:color="auto" w:fill="DFECF7" w:themeFill="accent1" w:themeFillTint="33"/>
                  <w:vAlign w:val="center"/>
                  <w:hideMark/>
                </w:tcPr>
                <w:p w14:paraId="4E0896B2"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32%</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3A8A003C"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NA</w:t>
                  </w:r>
                </w:p>
              </w:tc>
            </w:tr>
            <w:tr w:rsidR="007961EE" w:rsidRPr="007961EE" w14:paraId="71A8DA5E" w14:textId="77777777" w:rsidTr="00F3037C">
              <w:trPr>
                <w:trHeight w:val="600"/>
              </w:trPr>
              <w:tc>
                <w:tcPr>
                  <w:tcW w:w="2060" w:type="dxa"/>
                  <w:vMerge/>
                  <w:tcBorders>
                    <w:top w:val="nil"/>
                    <w:left w:val="single" w:sz="8" w:space="0" w:color="auto"/>
                    <w:bottom w:val="single" w:sz="8" w:space="0" w:color="000000"/>
                    <w:right w:val="single" w:sz="8" w:space="0" w:color="auto"/>
                  </w:tcBorders>
                  <w:vAlign w:val="center"/>
                  <w:hideMark/>
                </w:tcPr>
                <w:p w14:paraId="0516BF65" w14:textId="77777777" w:rsidR="007961EE" w:rsidRPr="007961EE" w:rsidRDefault="007961EE" w:rsidP="007961EE">
                  <w:pPr>
                    <w:spacing w:after="0"/>
                    <w:rPr>
                      <w:rFonts w:ascii="Calibri" w:eastAsia="Times New Roman" w:hAnsi="Calibri" w:cs="Calibri"/>
                      <w:b/>
                      <w:bCs/>
                      <w:color w:val="000000"/>
                    </w:rPr>
                  </w:pPr>
                </w:p>
              </w:tc>
              <w:tc>
                <w:tcPr>
                  <w:tcW w:w="3294" w:type="dxa"/>
                  <w:tcBorders>
                    <w:top w:val="nil"/>
                    <w:left w:val="nil"/>
                    <w:bottom w:val="single" w:sz="8" w:space="0" w:color="auto"/>
                    <w:right w:val="single" w:sz="8" w:space="0" w:color="auto"/>
                  </w:tcBorders>
                  <w:shd w:val="clear" w:color="auto" w:fill="DFECF7" w:themeFill="accent1" w:themeFillTint="33"/>
                  <w:vAlign w:val="center"/>
                  <w:hideMark/>
                </w:tcPr>
                <w:p w14:paraId="54B93E90" w14:textId="77777777"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 xml:space="preserve">Average # of days/ Median # of days </w:t>
                  </w:r>
                </w:p>
              </w:tc>
              <w:tc>
                <w:tcPr>
                  <w:tcW w:w="1325" w:type="dxa"/>
                  <w:tcBorders>
                    <w:top w:val="nil"/>
                    <w:left w:val="nil"/>
                    <w:bottom w:val="single" w:sz="8" w:space="0" w:color="auto"/>
                    <w:right w:val="single" w:sz="8" w:space="0" w:color="auto"/>
                  </w:tcBorders>
                  <w:shd w:val="clear" w:color="auto" w:fill="DFECF7" w:themeFill="accent1" w:themeFillTint="33"/>
                  <w:vAlign w:val="center"/>
                  <w:hideMark/>
                </w:tcPr>
                <w:p w14:paraId="61A1EEFB"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26 days/ 22 days</w:t>
                  </w:r>
                </w:p>
              </w:tc>
              <w:tc>
                <w:tcPr>
                  <w:tcW w:w="1227" w:type="dxa"/>
                  <w:tcBorders>
                    <w:top w:val="nil"/>
                    <w:left w:val="nil"/>
                    <w:bottom w:val="single" w:sz="8" w:space="0" w:color="auto"/>
                    <w:right w:val="single" w:sz="8" w:space="0" w:color="auto"/>
                  </w:tcBorders>
                  <w:shd w:val="clear" w:color="auto" w:fill="DFECF7" w:themeFill="accent1" w:themeFillTint="33"/>
                  <w:vAlign w:val="center"/>
                  <w:hideMark/>
                </w:tcPr>
                <w:p w14:paraId="1C59F6C4"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26 days/ 22 days</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425C800A"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NA</w:t>
                  </w:r>
                </w:p>
              </w:tc>
            </w:tr>
          </w:tbl>
          <w:p w14:paraId="0314C238" w14:textId="48FB1BB0" w:rsidR="007961EE" w:rsidRPr="00575E6F" w:rsidRDefault="00EC0BA4" w:rsidP="00DF4FC9">
            <w:pPr>
              <w:spacing w:after="0"/>
              <w:rPr>
                <w:rFonts w:eastAsia="Calibri"/>
                <w:color w:val="000000" w:themeColor="text1"/>
              </w:rPr>
            </w:pPr>
            <w:r>
              <w:rPr>
                <w:rFonts w:eastAsia="Calibri"/>
                <w:color w:val="000000" w:themeColor="text1"/>
              </w:rPr>
              <w:t xml:space="preserve">Data source: myAvatar referral extract, my Avatar service data </w:t>
            </w:r>
          </w:p>
        </w:tc>
        <w:tc>
          <w:tcPr>
            <w:tcW w:w="510" w:type="pct"/>
          </w:tcPr>
          <w:p w14:paraId="6E13674D" w14:textId="106F7ECA" w:rsidR="00A342D8" w:rsidRDefault="00A342D8" w:rsidP="00467FBC">
            <w:pPr>
              <w:pStyle w:val="HSAGNumbers"/>
            </w:pPr>
          </w:p>
        </w:tc>
        <w:tc>
          <w:tcPr>
            <w:tcW w:w="594" w:type="pct"/>
          </w:tcPr>
          <w:p w14:paraId="7BBA3C91" w14:textId="77777777" w:rsidR="00A342D8" w:rsidRDefault="009A25D2" w:rsidP="00D96277">
            <w:pPr>
              <w:pStyle w:val="HSAGBullets"/>
            </w:pPr>
            <w:r>
              <w:t>UM/UR Division</w:t>
            </w:r>
          </w:p>
          <w:p w14:paraId="40EC9A0C" w14:textId="77777777" w:rsidR="009A25D2" w:rsidRDefault="001B54C5" w:rsidP="00D96277">
            <w:pPr>
              <w:pStyle w:val="HSAGBullets"/>
            </w:pPr>
            <w:r>
              <w:t xml:space="preserve">QI </w:t>
            </w:r>
          </w:p>
          <w:p w14:paraId="4E6B9B09" w14:textId="1CA2C7C8" w:rsidR="001B54C5" w:rsidRDefault="003B13B5" w:rsidP="00D96277">
            <w:pPr>
              <w:pStyle w:val="HSAGBullets"/>
            </w:pPr>
            <w:r>
              <w:t xml:space="preserve">Service and Delivery </w:t>
            </w:r>
            <w:r w:rsidR="001B54C5">
              <w:t xml:space="preserve"> </w:t>
            </w:r>
          </w:p>
        </w:tc>
      </w:tr>
    </w:tbl>
    <w:p w14:paraId="43E6FF1A" w14:textId="755F7ABA" w:rsidR="003006C5" w:rsidRDefault="003006C5" w:rsidP="007B7DE7">
      <w:pPr>
        <w:pStyle w:val="Heading3"/>
      </w:pPr>
      <w:bookmarkStart w:id="23" w:name="_Toc118977751"/>
      <w:r>
        <w:t xml:space="preserve">Beneficiary </w:t>
      </w:r>
      <w:r w:rsidR="002F40EE">
        <w:t xml:space="preserve">Engagement/ </w:t>
      </w:r>
      <w:r>
        <w:t>Outcomes</w:t>
      </w:r>
      <w:bookmarkEnd w:id="23"/>
    </w:p>
    <w:tbl>
      <w:tblPr>
        <w:tblStyle w:val="TableGrid"/>
        <w:tblW w:w="5000" w:type="pct"/>
        <w:tblLook w:val="04A0" w:firstRow="1" w:lastRow="0" w:firstColumn="1" w:lastColumn="0" w:noHBand="0" w:noVBand="1"/>
      </w:tblPr>
      <w:tblGrid>
        <w:gridCol w:w="2595"/>
        <w:gridCol w:w="3588"/>
        <w:gridCol w:w="10606"/>
        <w:gridCol w:w="2150"/>
        <w:gridCol w:w="2651"/>
      </w:tblGrid>
      <w:tr w:rsidR="008010C5" w14:paraId="65BF8D12" w14:textId="77777777" w:rsidTr="0089241E">
        <w:trPr>
          <w:cnfStyle w:val="100000000000" w:firstRow="1" w:lastRow="0" w:firstColumn="0" w:lastColumn="0" w:oddVBand="0" w:evenVBand="0" w:oddHBand="0" w:evenHBand="0" w:firstRowFirstColumn="0" w:firstRowLastColumn="0" w:lastRowFirstColumn="0" w:lastRowLastColumn="0"/>
          <w:tblHeader/>
        </w:trPr>
        <w:tc>
          <w:tcPr>
            <w:tcW w:w="601" w:type="pct"/>
          </w:tcPr>
          <w:p w14:paraId="23E7DF4E" w14:textId="77777777" w:rsidR="00A342D8" w:rsidRDefault="00A342D8" w:rsidP="00467FBC">
            <w:pPr>
              <w:pStyle w:val="HSAGNumbers"/>
            </w:pPr>
            <w:r>
              <w:t>Topic &amp; Goal</w:t>
            </w:r>
          </w:p>
        </w:tc>
        <w:tc>
          <w:tcPr>
            <w:tcW w:w="831" w:type="pct"/>
          </w:tcPr>
          <w:p w14:paraId="116E6C82" w14:textId="77777777" w:rsidR="00A342D8" w:rsidRDefault="00A342D8" w:rsidP="00467FBC">
            <w:pPr>
              <w:pStyle w:val="HSAGNumbers"/>
            </w:pPr>
            <w:r>
              <w:t>Objective(s)</w:t>
            </w:r>
          </w:p>
        </w:tc>
        <w:tc>
          <w:tcPr>
            <w:tcW w:w="2456" w:type="pct"/>
          </w:tcPr>
          <w:p w14:paraId="54458168" w14:textId="75E60647" w:rsidR="00A342D8" w:rsidRDefault="00961EB4" w:rsidP="00467FBC">
            <w:pPr>
              <w:pStyle w:val="HSAGNumbers"/>
            </w:pPr>
            <w:r>
              <w:t xml:space="preserve">Outcome Summary and Progress </w:t>
            </w:r>
          </w:p>
        </w:tc>
        <w:tc>
          <w:tcPr>
            <w:tcW w:w="498" w:type="pct"/>
          </w:tcPr>
          <w:p w14:paraId="6D1678DD" w14:textId="26EAD2A4" w:rsidR="00A342D8" w:rsidRDefault="003E1710" w:rsidP="00467FBC">
            <w:pPr>
              <w:pStyle w:val="HSAGNumbers"/>
            </w:pPr>
            <w:r>
              <w:t>Activities to Improve Outcomes &amp; Current Status</w:t>
            </w:r>
            <w:r w:rsidR="00DE6FF4">
              <w:t>/Next Steps</w:t>
            </w:r>
          </w:p>
        </w:tc>
        <w:tc>
          <w:tcPr>
            <w:tcW w:w="615" w:type="pct"/>
          </w:tcPr>
          <w:p w14:paraId="098245E1" w14:textId="1F146940" w:rsidR="00A342D8" w:rsidRDefault="00A342D8" w:rsidP="00467FBC">
            <w:pPr>
              <w:pStyle w:val="HSAGNumbers"/>
            </w:pPr>
            <w:r>
              <w:t>Responsible Party/ies</w:t>
            </w:r>
          </w:p>
        </w:tc>
      </w:tr>
      <w:tr w:rsidR="008010C5" w14:paraId="4CA38906" w14:textId="77777777" w:rsidTr="001C2BBC">
        <w:trPr>
          <w:cnfStyle w:val="000000100000" w:firstRow="0" w:lastRow="0" w:firstColumn="0" w:lastColumn="0" w:oddVBand="0" w:evenVBand="0" w:oddHBand="1" w:evenHBand="0" w:firstRowFirstColumn="0" w:firstRowLastColumn="0" w:lastRowFirstColumn="0" w:lastRowLastColumn="0"/>
          <w:trHeight w:val="8045"/>
        </w:trPr>
        <w:tc>
          <w:tcPr>
            <w:tcW w:w="601" w:type="pct"/>
          </w:tcPr>
          <w:p w14:paraId="2C4C5FB6" w14:textId="78539041" w:rsidR="00446684" w:rsidRDefault="00446684" w:rsidP="00467FBC">
            <w:pPr>
              <w:pStyle w:val="HSAGNumbers"/>
              <w:numPr>
                <w:ilvl w:val="0"/>
                <w:numId w:val="38"/>
              </w:numPr>
            </w:pPr>
            <w:r>
              <w:t>Outcomes – Successful Discharges</w:t>
            </w:r>
          </w:p>
          <w:p w14:paraId="68A11662" w14:textId="77777777" w:rsidR="00EC0BA4" w:rsidRDefault="00EC0BA4" w:rsidP="00467FBC">
            <w:pPr>
              <w:pStyle w:val="HSAGNumbers"/>
            </w:pPr>
          </w:p>
          <w:p w14:paraId="19983778" w14:textId="77777777" w:rsidR="00446684" w:rsidRDefault="00446684" w:rsidP="00467FBC">
            <w:pPr>
              <w:pStyle w:val="HSAGNumbers"/>
            </w:pPr>
            <w:r w:rsidRPr="00D24B32">
              <w:t>Increase the number of beneficiaries who successfully discharge to 70% for Adults and 75% for Family and Children.</w:t>
            </w:r>
          </w:p>
          <w:p w14:paraId="61BA407D" w14:textId="77777777" w:rsidR="00C75D53" w:rsidRDefault="00C75D53" w:rsidP="00467FBC">
            <w:pPr>
              <w:pStyle w:val="HSAGNumbers"/>
            </w:pPr>
          </w:p>
          <w:p w14:paraId="75D73DDD" w14:textId="4D80950A" w:rsidR="00C75D53" w:rsidRDefault="00980C98" w:rsidP="00467FBC">
            <w:pPr>
              <w:pStyle w:val="HSAGNumbers"/>
            </w:pPr>
            <w:r>
              <w:t xml:space="preserve">Division: MH </w:t>
            </w:r>
          </w:p>
        </w:tc>
        <w:tc>
          <w:tcPr>
            <w:tcW w:w="831" w:type="pct"/>
          </w:tcPr>
          <w:p w14:paraId="236D6F91" w14:textId="671DDB2A" w:rsidR="00D47D47" w:rsidRDefault="00D47D47" w:rsidP="00D96277">
            <w:pPr>
              <w:pStyle w:val="HSAGBullets"/>
            </w:pPr>
            <w:r>
              <w:t>Successful discharges are beneficiaries who have discharged from the system after achieving their goal or making substantial progress towards their treatment goals</w:t>
            </w:r>
            <w:r w:rsidR="00D13F56">
              <w:t xml:space="preserve">. </w:t>
            </w:r>
          </w:p>
          <w:p w14:paraId="5D6D4191" w14:textId="2D83148F" w:rsidR="00446684" w:rsidRDefault="00446684" w:rsidP="00F3037C">
            <w:pPr>
              <w:pStyle w:val="HSAGBullets"/>
              <w:numPr>
                <w:ilvl w:val="0"/>
                <w:numId w:val="0"/>
              </w:numPr>
              <w:ind w:left="1080"/>
            </w:pPr>
          </w:p>
        </w:tc>
        <w:tc>
          <w:tcPr>
            <w:tcW w:w="2456" w:type="pct"/>
          </w:tcPr>
          <w:p w14:paraId="27F9542D" w14:textId="30753298" w:rsidR="00475E42" w:rsidRDefault="00310D7E" w:rsidP="00EC0BA4">
            <w:r w:rsidRPr="00310D7E">
              <w:t xml:space="preserve"> </w:t>
            </w:r>
            <w:r w:rsidR="00EC0BA4">
              <w:t>BHSD continues to struggle with reaching successful discharges.</w:t>
            </w:r>
            <w:r w:rsidR="00331830">
              <w:t xml:space="preserve"> For FY 23 only 48% of beneficiaries were marked as having successful discharges compared to last fiscal year 53%. Foster Youth is the only population that met the goal of 75% </w:t>
            </w:r>
          </w:p>
          <w:p w14:paraId="79AC0493" w14:textId="45A7D618" w:rsidR="007961EE" w:rsidRDefault="003B13B5" w:rsidP="003B13B5">
            <w:r>
              <w:t>Graphs displaying quarterly performance can be found in the Appendix</w:t>
            </w:r>
          </w:p>
          <w:tbl>
            <w:tblPr>
              <w:tblW w:w="10380" w:type="dxa"/>
              <w:tblLook w:val="04A0" w:firstRow="1" w:lastRow="0" w:firstColumn="1" w:lastColumn="0" w:noHBand="0" w:noVBand="1"/>
            </w:tblPr>
            <w:tblGrid>
              <w:gridCol w:w="2070"/>
              <w:gridCol w:w="3311"/>
              <w:gridCol w:w="1295"/>
              <w:gridCol w:w="1234"/>
              <w:gridCol w:w="1236"/>
              <w:gridCol w:w="1234"/>
            </w:tblGrid>
            <w:tr w:rsidR="0089241E" w:rsidRPr="0089241E" w14:paraId="63ABE55A" w14:textId="77777777" w:rsidTr="003B13B5">
              <w:trPr>
                <w:trHeight w:val="600"/>
              </w:trPr>
              <w:tc>
                <w:tcPr>
                  <w:tcW w:w="2070" w:type="dxa"/>
                  <w:tcBorders>
                    <w:top w:val="single" w:sz="8" w:space="0" w:color="auto"/>
                    <w:left w:val="single" w:sz="8" w:space="0" w:color="auto"/>
                    <w:bottom w:val="nil"/>
                    <w:right w:val="nil"/>
                  </w:tcBorders>
                  <w:shd w:val="clear" w:color="000000" w:fill="4472C4"/>
                  <w:vAlign w:val="center"/>
                  <w:hideMark/>
                </w:tcPr>
                <w:p w14:paraId="3A754A99" w14:textId="77777777" w:rsidR="0089241E" w:rsidRPr="0089241E" w:rsidRDefault="0089241E" w:rsidP="0089241E">
                  <w:pPr>
                    <w:spacing w:after="0"/>
                    <w:rPr>
                      <w:rFonts w:ascii="Calibri" w:eastAsia="Times New Roman" w:hAnsi="Calibri" w:cs="Calibri"/>
                      <w:b/>
                      <w:bCs/>
                      <w:color w:val="FFFFFF"/>
                    </w:rPr>
                  </w:pPr>
                  <w:r w:rsidRPr="0089241E">
                    <w:rPr>
                      <w:rFonts w:ascii="Calibri" w:eastAsia="Times New Roman" w:hAnsi="Calibri" w:cs="Calibri"/>
                      <w:b/>
                      <w:bCs/>
                      <w:color w:val="FFFFFF"/>
                    </w:rPr>
                    <w:t>Successful discharge -FY 22</w:t>
                  </w:r>
                </w:p>
              </w:tc>
              <w:tc>
                <w:tcPr>
                  <w:tcW w:w="3312" w:type="dxa"/>
                  <w:tcBorders>
                    <w:top w:val="single" w:sz="8" w:space="0" w:color="auto"/>
                    <w:left w:val="nil"/>
                    <w:bottom w:val="nil"/>
                    <w:right w:val="nil"/>
                  </w:tcBorders>
                  <w:shd w:val="clear" w:color="000000" w:fill="4472C4"/>
                  <w:vAlign w:val="center"/>
                  <w:hideMark/>
                </w:tcPr>
                <w:p w14:paraId="40BB9EA2" w14:textId="77777777" w:rsidR="0089241E" w:rsidRPr="0089241E" w:rsidRDefault="0089241E" w:rsidP="0089241E">
                  <w:pPr>
                    <w:spacing w:after="0"/>
                    <w:rPr>
                      <w:rFonts w:ascii="Calibri" w:eastAsia="Times New Roman" w:hAnsi="Calibri" w:cs="Calibri"/>
                      <w:b/>
                      <w:bCs/>
                      <w:color w:val="FFFFFF"/>
                    </w:rPr>
                  </w:pPr>
                  <w:r w:rsidRPr="0089241E">
                    <w:rPr>
                      <w:rFonts w:ascii="Calibri" w:eastAsia="Times New Roman" w:hAnsi="Calibri" w:cs="Calibri"/>
                      <w:b/>
                      <w:bCs/>
                      <w:color w:val="FFFFFF"/>
                    </w:rPr>
                    <w:t> </w:t>
                  </w:r>
                </w:p>
              </w:tc>
              <w:tc>
                <w:tcPr>
                  <w:tcW w:w="1295" w:type="dxa"/>
                  <w:tcBorders>
                    <w:top w:val="single" w:sz="8" w:space="0" w:color="auto"/>
                    <w:left w:val="nil"/>
                    <w:bottom w:val="nil"/>
                    <w:right w:val="nil"/>
                  </w:tcBorders>
                  <w:shd w:val="clear" w:color="000000" w:fill="4472C4"/>
                  <w:vAlign w:val="center"/>
                  <w:hideMark/>
                </w:tcPr>
                <w:p w14:paraId="78C17887" w14:textId="77777777" w:rsidR="0089241E" w:rsidRPr="0089241E" w:rsidRDefault="0089241E" w:rsidP="0089241E">
                  <w:pPr>
                    <w:spacing w:after="0"/>
                    <w:rPr>
                      <w:rFonts w:ascii="Calibri" w:eastAsia="Times New Roman" w:hAnsi="Calibri" w:cs="Calibri"/>
                      <w:color w:val="FFFFFF"/>
                    </w:rPr>
                  </w:pPr>
                  <w:r w:rsidRPr="0089241E">
                    <w:rPr>
                      <w:rFonts w:ascii="Calibri" w:eastAsia="Times New Roman" w:hAnsi="Calibri" w:cs="Calibri"/>
                      <w:color w:val="FFFFFF"/>
                    </w:rPr>
                    <w:t> </w:t>
                  </w:r>
                </w:p>
              </w:tc>
              <w:tc>
                <w:tcPr>
                  <w:tcW w:w="1233" w:type="dxa"/>
                  <w:tcBorders>
                    <w:top w:val="single" w:sz="8" w:space="0" w:color="auto"/>
                    <w:left w:val="nil"/>
                    <w:bottom w:val="nil"/>
                    <w:right w:val="nil"/>
                  </w:tcBorders>
                  <w:shd w:val="clear" w:color="000000" w:fill="4472C4"/>
                  <w:vAlign w:val="center"/>
                  <w:hideMark/>
                </w:tcPr>
                <w:p w14:paraId="3139BE6B" w14:textId="77777777" w:rsidR="0089241E" w:rsidRPr="0089241E" w:rsidRDefault="0089241E" w:rsidP="0089241E">
                  <w:pPr>
                    <w:spacing w:after="0"/>
                    <w:rPr>
                      <w:rFonts w:ascii="Calibri" w:eastAsia="Times New Roman" w:hAnsi="Calibri" w:cs="Calibri"/>
                      <w:color w:val="FFFFFF"/>
                    </w:rPr>
                  </w:pPr>
                  <w:r w:rsidRPr="0089241E">
                    <w:rPr>
                      <w:rFonts w:ascii="Calibri" w:eastAsia="Times New Roman" w:hAnsi="Calibri" w:cs="Calibri"/>
                      <w:color w:val="FFFFFF"/>
                    </w:rPr>
                    <w:t> </w:t>
                  </w:r>
                </w:p>
              </w:tc>
              <w:tc>
                <w:tcPr>
                  <w:tcW w:w="1236" w:type="dxa"/>
                  <w:tcBorders>
                    <w:top w:val="single" w:sz="8" w:space="0" w:color="auto"/>
                    <w:left w:val="nil"/>
                    <w:bottom w:val="nil"/>
                    <w:right w:val="nil"/>
                  </w:tcBorders>
                  <w:shd w:val="clear" w:color="000000" w:fill="4472C4"/>
                  <w:vAlign w:val="center"/>
                  <w:hideMark/>
                </w:tcPr>
                <w:p w14:paraId="0F4ACD97" w14:textId="77777777" w:rsidR="0089241E" w:rsidRPr="0089241E" w:rsidRDefault="0089241E" w:rsidP="0089241E">
                  <w:pPr>
                    <w:spacing w:after="0"/>
                    <w:rPr>
                      <w:rFonts w:ascii="Calibri" w:eastAsia="Times New Roman" w:hAnsi="Calibri" w:cs="Calibri"/>
                      <w:color w:val="FFFFFF"/>
                    </w:rPr>
                  </w:pPr>
                  <w:r w:rsidRPr="0089241E">
                    <w:rPr>
                      <w:rFonts w:ascii="Calibri" w:eastAsia="Times New Roman" w:hAnsi="Calibri" w:cs="Calibri"/>
                      <w:color w:val="FFFFFF"/>
                    </w:rPr>
                    <w:t> </w:t>
                  </w:r>
                </w:p>
              </w:tc>
              <w:tc>
                <w:tcPr>
                  <w:tcW w:w="1234" w:type="dxa"/>
                  <w:tcBorders>
                    <w:top w:val="single" w:sz="8" w:space="0" w:color="auto"/>
                    <w:left w:val="nil"/>
                    <w:bottom w:val="nil"/>
                    <w:right w:val="nil"/>
                  </w:tcBorders>
                  <w:shd w:val="clear" w:color="000000" w:fill="4472C4"/>
                  <w:vAlign w:val="center"/>
                  <w:hideMark/>
                </w:tcPr>
                <w:p w14:paraId="43BDCE9B" w14:textId="77777777" w:rsidR="0089241E" w:rsidRPr="0089241E" w:rsidRDefault="0089241E" w:rsidP="0089241E">
                  <w:pPr>
                    <w:spacing w:after="0"/>
                    <w:rPr>
                      <w:rFonts w:ascii="Calibri" w:eastAsia="Times New Roman" w:hAnsi="Calibri" w:cs="Calibri"/>
                      <w:color w:val="FFFFFF"/>
                    </w:rPr>
                  </w:pPr>
                  <w:r w:rsidRPr="0089241E">
                    <w:rPr>
                      <w:rFonts w:ascii="Calibri" w:eastAsia="Times New Roman" w:hAnsi="Calibri" w:cs="Calibri"/>
                      <w:color w:val="FFFFFF"/>
                    </w:rPr>
                    <w:t> </w:t>
                  </w:r>
                </w:p>
              </w:tc>
            </w:tr>
            <w:tr w:rsidR="0089241E" w:rsidRPr="0089241E" w14:paraId="7960E171" w14:textId="77777777" w:rsidTr="003B13B5">
              <w:trPr>
                <w:trHeight w:val="600"/>
              </w:trPr>
              <w:tc>
                <w:tcPr>
                  <w:tcW w:w="2070"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548A8DC1" w14:textId="77777777" w:rsidR="0089241E" w:rsidRPr="0089241E" w:rsidRDefault="0089241E" w:rsidP="0089241E">
                  <w:pPr>
                    <w:spacing w:after="0"/>
                    <w:jc w:val="center"/>
                    <w:rPr>
                      <w:rFonts w:ascii="Calibri" w:eastAsia="Times New Roman" w:hAnsi="Calibri" w:cs="Calibri"/>
                      <w:b/>
                      <w:bCs/>
                      <w:color w:val="000000"/>
                    </w:rPr>
                  </w:pPr>
                  <w:r w:rsidRPr="0089241E">
                    <w:rPr>
                      <w:rFonts w:ascii="Calibri" w:eastAsia="Times New Roman" w:hAnsi="Calibri" w:cs="Calibri"/>
                      <w:b/>
                      <w:bCs/>
                      <w:color w:val="000000"/>
                    </w:rPr>
                    <w:t>Quarter</w:t>
                  </w:r>
                </w:p>
              </w:tc>
              <w:tc>
                <w:tcPr>
                  <w:tcW w:w="3312" w:type="dxa"/>
                  <w:tcBorders>
                    <w:top w:val="single" w:sz="8" w:space="0" w:color="auto"/>
                    <w:left w:val="nil"/>
                    <w:bottom w:val="single" w:sz="8" w:space="0" w:color="auto"/>
                    <w:right w:val="single" w:sz="8" w:space="0" w:color="auto"/>
                  </w:tcBorders>
                  <w:shd w:val="clear" w:color="000000" w:fill="E7E6E6"/>
                  <w:vAlign w:val="center"/>
                  <w:hideMark/>
                </w:tcPr>
                <w:p w14:paraId="626CF9B5" w14:textId="77777777" w:rsidR="0089241E" w:rsidRPr="0089241E" w:rsidRDefault="0089241E" w:rsidP="0089241E">
                  <w:pPr>
                    <w:spacing w:after="0"/>
                    <w:jc w:val="center"/>
                    <w:rPr>
                      <w:rFonts w:ascii="Calibri" w:eastAsia="Times New Roman" w:hAnsi="Calibri" w:cs="Calibri"/>
                      <w:b/>
                      <w:bCs/>
                      <w:color w:val="000000"/>
                    </w:rPr>
                  </w:pPr>
                  <w:r w:rsidRPr="0089241E">
                    <w:rPr>
                      <w:rFonts w:ascii="Calibri" w:eastAsia="Times New Roman" w:hAnsi="Calibri" w:cs="Calibri"/>
                      <w:b/>
                      <w:bCs/>
                      <w:color w:val="000000"/>
                    </w:rPr>
                    <w:t>Measure</w:t>
                  </w:r>
                </w:p>
              </w:tc>
              <w:tc>
                <w:tcPr>
                  <w:tcW w:w="1295" w:type="dxa"/>
                  <w:tcBorders>
                    <w:top w:val="single" w:sz="8" w:space="0" w:color="auto"/>
                    <w:left w:val="nil"/>
                    <w:bottom w:val="single" w:sz="8" w:space="0" w:color="auto"/>
                    <w:right w:val="single" w:sz="8" w:space="0" w:color="auto"/>
                  </w:tcBorders>
                  <w:shd w:val="clear" w:color="000000" w:fill="E7E6E6"/>
                  <w:vAlign w:val="center"/>
                  <w:hideMark/>
                </w:tcPr>
                <w:p w14:paraId="09B4715E"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Systemwide</w:t>
                  </w:r>
                </w:p>
              </w:tc>
              <w:tc>
                <w:tcPr>
                  <w:tcW w:w="1233" w:type="dxa"/>
                  <w:tcBorders>
                    <w:top w:val="single" w:sz="8" w:space="0" w:color="auto"/>
                    <w:left w:val="nil"/>
                    <w:bottom w:val="single" w:sz="8" w:space="0" w:color="auto"/>
                    <w:right w:val="single" w:sz="8" w:space="0" w:color="auto"/>
                  </w:tcBorders>
                  <w:shd w:val="clear" w:color="000000" w:fill="E7E6E6"/>
                  <w:vAlign w:val="center"/>
                  <w:hideMark/>
                </w:tcPr>
                <w:p w14:paraId="6A6DEA1A"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 xml:space="preserve">Adult </w:t>
                  </w:r>
                </w:p>
              </w:tc>
              <w:tc>
                <w:tcPr>
                  <w:tcW w:w="1236" w:type="dxa"/>
                  <w:tcBorders>
                    <w:top w:val="single" w:sz="8" w:space="0" w:color="auto"/>
                    <w:left w:val="nil"/>
                    <w:bottom w:val="single" w:sz="8" w:space="0" w:color="auto"/>
                    <w:right w:val="single" w:sz="8" w:space="0" w:color="auto"/>
                  </w:tcBorders>
                  <w:shd w:val="clear" w:color="000000" w:fill="E7E6E6"/>
                  <w:vAlign w:val="center"/>
                  <w:hideMark/>
                </w:tcPr>
                <w:p w14:paraId="15BAE82D"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 xml:space="preserve">Children And Youth  </w:t>
                  </w:r>
                </w:p>
              </w:tc>
              <w:tc>
                <w:tcPr>
                  <w:tcW w:w="1234" w:type="dxa"/>
                  <w:tcBorders>
                    <w:top w:val="single" w:sz="8" w:space="0" w:color="auto"/>
                    <w:left w:val="nil"/>
                    <w:bottom w:val="single" w:sz="8" w:space="0" w:color="auto"/>
                    <w:right w:val="single" w:sz="8" w:space="0" w:color="auto"/>
                  </w:tcBorders>
                  <w:shd w:val="clear" w:color="000000" w:fill="E7E6E6"/>
                  <w:vAlign w:val="center"/>
                  <w:hideMark/>
                </w:tcPr>
                <w:p w14:paraId="3E69BC12"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 xml:space="preserve">Foster Youth </w:t>
                  </w:r>
                </w:p>
              </w:tc>
            </w:tr>
            <w:tr w:rsidR="0089241E" w:rsidRPr="0089241E" w14:paraId="2DF6DAF7" w14:textId="77777777" w:rsidTr="003B13B5">
              <w:trPr>
                <w:trHeight w:val="600"/>
              </w:trPr>
              <w:tc>
                <w:tcPr>
                  <w:tcW w:w="2070"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14B5A344" w14:textId="136D9DDA" w:rsidR="0089241E" w:rsidRPr="0089241E" w:rsidRDefault="0089241E" w:rsidP="0089241E">
                  <w:pPr>
                    <w:spacing w:after="0"/>
                    <w:jc w:val="center"/>
                    <w:rPr>
                      <w:rFonts w:ascii="Calibri" w:eastAsia="Times New Roman" w:hAnsi="Calibri" w:cs="Calibri"/>
                      <w:b/>
                      <w:bCs/>
                      <w:color w:val="000000"/>
                    </w:rPr>
                  </w:pPr>
                  <w:r w:rsidRPr="0089241E">
                    <w:rPr>
                      <w:rFonts w:ascii="Calibri" w:eastAsia="Times New Roman" w:hAnsi="Calibri" w:cs="Calibri"/>
                      <w:b/>
                      <w:bCs/>
                      <w:color w:val="000000"/>
                    </w:rPr>
                    <w:t xml:space="preserve">End of FY </w:t>
                  </w:r>
                  <w:r>
                    <w:rPr>
                      <w:rFonts w:ascii="Calibri" w:eastAsia="Times New Roman" w:hAnsi="Calibri" w:cs="Calibri"/>
                      <w:b/>
                      <w:bCs/>
                      <w:color w:val="000000"/>
                    </w:rPr>
                    <w:t xml:space="preserve">22 </w:t>
                  </w:r>
                  <w:r w:rsidRPr="0089241E">
                    <w:rPr>
                      <w:rFonts w:ascii="Calibri" w:eastAsia="Times New Roman" w:hAnsi="Calibri" w:cs="Calibri"/>
                      <w:b/>
                      <w:bCs/>
                      <w:color w:val="000000"/>
                    </w:rPr>
                    <w:t>Cumulative</w:t>
                  </w:r>
                </w:p>
              </w:tc>
              <w:tc>
                <w:tcPr>
                  <w:tcW w:w="3312" w:type="dxa"/>
                  <w:tcBorders>
                    <w:top w:val="nil"/>
                    <w:left w:val="nil"/>
                    <w:bottom w:val="single" w:sz="8" w:space="0" w:color="auto"/>
                    <w:right w:val="single" w:sz="8" w:space="0" w:color="auto"/>
                  </w:tcBorders>
                  <w:shd w:val="clear" w:color="auto" w:fill="DFECF7" w:themeFill="accent1" w:themeFillTint="33"/>
                  <w:vAlign w:val="center"/>
                  <w:hideMark/>
                </w:tcPr>
                <w:p w14:paraId="17451AE2" w14:textId="77777777" w:rsidR="0089241E" w:rsidRPr="0089241E" w:rsidRDefault="0089241E" w:rsidP="0089241E">
                  <w:pPr>
                    <w:spacing w:after="0"/>
                    <w:rPr>
                      <w:rFonts w:ascii="Calibri" w:eastAsia="Times New Roman" w:hAnsi="Calibri" w:cs="Calibri"/>
                      <w:color w:val="000000"/>
                    </w:rPr>
                  </w:pPr>
                  <w:r w:rsidRPr="0089241E">
                    <w:rPr>
                      <w:rFonts w:ascii="Calibri" w:eastAsia="Times New Roman" w:hAnsi="Calibri" w:cs="Calibri"/>
                      <w:color w:val="000000"/>
                    </w:rPr>
                    <w:t>Total # of Discharges</w:t>
                  </w:r>
                </w:p>
              </w:tc>
              <w:tc>
                <w:tcPr>
                  <w:tcW w:w="1295" w:type="dxa"/>
                  <w:tcBorders>
                    <w:top w:val="nil"/>
                    <w:left w:val="nil"/>
                    <w:bottom w:val="single" w:sz="8" w:space="0" w:color="auto"/>
                    <w:right w:val="single" w:sz="8" w:space="0" w:color="auto"/>
                  </w:tcBorders>
                  <w:shd w:val="clear" w:color="auto" w:fill="DFECF7" w:themeFill="accent1" w:themeFillTint="33"/>
                  <w:vAlign w:val="center"/>
                  <w:hideMark/>
                </w:tcPr>
                <w:p w14:paraId="512505E6"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22009</w:t>
                  </w:r>
                </w:p>
              </w:tc>
              <w:tc>
                <w:tcPr>
                  <w:tcW w:w="1233" w:type="dxa"/>
                  <w:tcBorders>
                    <w:top w:val="nil"/>
                    <w:left w:val="nil"/>
                    <w:bottom w:val="single" w:sz="8" w:space="0" w:color="auto"/>
                    <w:right w:val="single" w:sz="8" w:space="0" w:color="auto"/>
                  </w:tcBorders>
                  <w:shd w:val="clear" w:color="auto" w:fill="DFECF7" w:themeFill="accent1" w:themeFillTint="33"/>
                  <w:vAlign w:val="center"/>
                  <w:hideMark/>
                </w:tcPr>
                <w:p w14:paraId="1460326E"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9592</w:t>
                  </w:r>
                </w:p>
              </w:tc>
              <w:tc>
                <w:tcPr>
                  <w:tcW w:w="1236" w:type="dxa"/>
                  <w:tcBorders>
                    <w:top w:val="nil"/>
                    <w:left w:val="nil"/>
                    <w:bottom w:val="single" w:sz="8" w:space="0" w:color="auto"/>
                    <w:right w:val="single" w:sz="8" w:space="0" w:color="auto"/>
                  </w:tcBorders>
                  <w:shd w:val="clear" w:color="auto" w:fill="DFECF7" w:themeFill="accent1" w:themeFillTint="33"/>
                  <w:vAlign w:val="center"/>
                  <w:hideMark/>
                </w:tcPr>
                <w:p w14:paraId="497B72B0"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12417</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1FEBA3C7"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1187</w:t>
                  </w:r>
                </w:p>
              </w:tc>
            </w:tr>
            <w:tr w:rsidR="0089241E" w:rsidRPr="0089241E" w14:paraId="600E24DF" w14:textId="77777777" w:rsidTr="003B13B5">
              <w:trPr>
                <w:trHeight w:val="600"/>
              </w:trPr>
              <w:tc>
                <w:tcPr>
                  <w:tcW w:w="2070" w:type="dxa"/>
                  <w:vMerge/>
                  <w:tcBorders>
                    <w:top w:val="single" w:sz="8" w:space="0" w:color="000000"/>
                    <w:left w:val="single" w:sz="8" w:space="0" w:color="auto"/>
                    <w:bottom w:val="single" w:sz="8" w:space="0" w:color="000000"/>
                    <w:right w:val="single" w:sz="8" w:space="0" w:color="auto"/>
                  </w:tcBorders>
                  <w:vAlign w:val="center"/>
                  <w:hideMark/>
                </w:tcPr>
                <w:p w14:paraId="723B0F1E" w14:textId="77777777" w:rsidR="0089241E" w:rsidRPr="0089241E" w:rsidRDefault="0089241E" w:rsidP="0089241E">
                  <w:pPr>
                    <w:spacing w:after="0"/>
                    <w:rPr>
                      <w:rFonts w:ascii="Calibri" w:eastAsia="Times New Roman" w:hAnsi="Calibri" w:cs="Calibri"/>
                      <w:b/>
                      <w:bCs/>
                      <w:color w:val="000000"/>
                    </w:rPr>
                  </w:pPr>
                </w:p>
              </w:tc>
              <w:tc>
                <w:tcPr>
                  <w:tcW w:w="3312" w:type="dxa"/>
                  <w:tcBorders>
                    <w:top w:val="nil"/>
                    <w:left w:val="nil"/>
                    <w:bottom w:val="single" w:sz="8" w:space="0" w:color="auto"/>
                    <w:right w:val="single" w:sz="8" w:space="0" w:color="auto"/>
                  </w:tcBorders>
                  <w:shd w:val="clear" w:color="auto" w:fill="DFECF7" w:themeFill="accent1" w:themeFillTint="33"/>
                  <w:vAlign w:val="center"/>
                  <w:hideMark/>
                </w:tcPr>
                <w:p w14:paraId="5EBFE67C" w14:textId="2E24BD38" w:rsidR="0089241E" w:rsidRPr="0089241E" w:rsidRDefault="0089241E" w:rsidP="0089241E">
                  <w:pPr>
                    <w:spacing w:after="0"/>
                    <w:rPr>
                      <w:rFonts w:ascii="Calibri" w:eastAsia="Times New Roman" w:hAnsi="Calibri" w:cs="Calibri"/>
                      <w:color w:val="000000"/>
                    </w:rPr>
                  </w:pPr>
                  <w:r w:rsidRPr="0089241E">
                    <w:rPr>
                      <w:rFonts w:ascii="Calibri" w:eastAsia="Times New Roman" w:hAnsi="Calibri" w:cs="Calibri"/>
                      <w:color w:val="000000"/>
                    </w:rPr>
                    <w:t>Number of Successful Discharges</w:t>
                  </w:r>
                </w:p>
              </w:tc>
              <w:tc>
                <w:tcPr>
                  <w:tcW w:w="1295" w:type="dxa"/>
                  <w:tcBorders>
                    <w:top w:val="nil"/>
                    <w:left w:val="nil"/>
                    <w:bottom w:val="single" w:sz="8" w:space="0" w:color="auto"/>
                    <w:right w:val="single" w:sz="8" w:space="0" w:color="auto"/>
                  </w:tcBorders>
                  <w:shd w:val="clear" w:color="auto" w:fill="DFECF7" w:themeFill="accent1" w:themeFillTint="33"/>
                  <w:vAlign w:val="center"/>
                  <w:hideMark/>
                </w:tcPr>
                <w:p w14:paraId="02FA152B"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11556</w:t>
                  </w:r>
                </w:p>
              </w:tc>
              <w:tc>
                <w:tcPr>
                  <w:tcW w:w="1233" w:type="dxa"/>
                  <w:tcBorders>
                    <w:top w:val="nil"/>
                    <w:left w:val="nil"/>
                    <w:bottom w:val="single" w:sz="8" w:space="0" w:color="auto"/>
                    <w:right w:val="single" w:sz="8" w:space="0" w:color="auto"/>
                  </w:tcBorders>
                  <w:shd w:val="clear" w:color="auto" w:fill="DFECF7" w:themeFill="accent1" w:themeFillTint="33"/>
                  <w:vAlign w:val="center"/>
                  <w:hideMark/>
                </w:tcPr>
                <w:p w14:paraId="4F0AB83C"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3746</w:t>
                  </w:r>
                </w:p>
              </w:tc>
              <w:tc>
                <w:tcPr>
                  <w:tcW w:w="1236" w:type="dxa"/>
                  <w:tcBorders>
                    <w:top w:val="nil"/>
                    <w:left w:val="nil"/>
                    <w:bottom w:val="single" w:sz="8" w:space="0" w:color="auto"/>
                    <w:right w:val="single" w:sz="8" w:space="0" w:color="auto"/>
                  </w:tcBorders>
                  <w:shd w:val="clear" w:color="auto" w:fill="DFECF7" w:themeFill="accent1" w:themeFillTint="33"/>
                  <w:vAlign w:val="center"/>
                  <w:hideMark/>
                </w:tcPr>
                <w:p w14:paraId="694AB6AE"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7810</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724F1CBB"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816</w:t>
                  </w:r>
                </w:p>
              </w:tc>
            </w:tr>
            <w:tr w:rsidR="0089241E" w:rsidRPr="0089241E" w14:paraId="59660832" w14:textId="77777777" w:rsidTr="003B13B5">
              <w:trPr>
                <w:trHeight w:val="600"/>
              </w:trPr>
              <w:tc>
                <w:tcPr>
                  <w:tcW w:w="2070" w:type="dxa"/>
                  <w:vMerge/>
                  <w:tcBorders>
                    <w:top w:val="single" w:sz="8" w:space="0" w:color="000000"/>
                    <w:left w:val="single" w:sz="8" w:space="0" w:color="auto"/>
                    <w:bottom w:val="single" w:sz="8" w:space="0" w:color="000000"/>
                    <w:right w:val="single" w:sz="8" w:space="0" w:color="auto"/>
                  </w:tcBorders>
                  <w:vAlign w:val="center"/>
                  <w:hideMark/>
                </w:tcPr>
                <w:p w14:paraId="19A9716E" w14:textId="77777777" w:rsidR="0089241E" w:rsidRPr="0089241E" w:rsidRDefault="0089241E" w:rsidP="0089241E">
                  <w:pPr>
                    <w:spacing w:after="0"/>
                    <w:rPr>
                      <w:rFonts w:ascii="Calibri" w:eastAsia="Times New Roman" w:hAnsi="Calibri" w:cs="Calibri"/>
                      <w:b/>
                      <w:bCs/>
                      <w:color w:val="000000"/>
                    </w:rPr>
                  </w:pPr>
                </w:p>
              </w:tc>
              <w:tc>
                <w:tcPr>
                  <w:tcW w:w="3312" w:type="dxa"/>
                  <w:tcBorders>
                    <w:top w:val="nil"/>
                    <w:left w:val="nil"/>
                    <w:bottom w:val="single" w:sz="8" w:space="0" w:color="auto"/>
                    <w:right w:val="single" w:sz="8" w:space="0" w:color="auto"/>
                  </w:tcBorders>
                  <w:shd w:val="clear" w:color="auto" w:fill="auto"/>
                  <w:vAlign w:val="center"/>
                  <w:hideMark/>
                </w:tcPr>
                <w:p w14:paraId="14714A74" w14:textId="3318D7F4" w:rsidR="0089241E" w:rsidRPr="0089241E" w:rsidRDefault="0089241E" w:rsidP="0089241E">
                  <w:pPr>
                    <w:spacing w:after="0"/>
                    <w:rPr>
                      <w:rFonts w:ascii="Calibri" w:eastAsia="Times New Roman" w:hAnsi="Calibri" w:cs="Calibri"/>
                      <w:color w:val="000000"/>
                    </w:rPr>
                  </w:pPr>
                  <w:r w:rsidRPr="0089241E">
                    <w:rPr>
                      <w:rFonts w:ascii="Calibri" w:eastAsia="Times New Roman" w:hAnsi="Calibri" w:cs="Calibri"/>
                      <w:color w:val="000000"/>
                    </w:rPr>
                    <w:t>Percent Successful Discharges</w:t>
                  </w:r>
                </w:p>
              </w:tc>
              <w:tc>
                <w:tcPr>
                  <w:tcW w:w="1295" w:type="dxa"/>
                  <w:tcBorders>
                    <w:top w:val="nil"/>
                    <w:left w:val="nil"/>
                    <w:bottom w:val="single" w:sz="8" w:space="0" w:color="auto"/>
                    <w:right w:val="single" w:sz="8" w:space="0" w:color="auto"/>
                  </w:tcBorders>
                  <w:shd w:val="clear" w:color="auto" w:fill="auto"/>
                  <w:vAlign w:val="center"/>
                  <w:hideMark/>
                </w:tcPr>
                <w:p w14:paraId="5941EE2D"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53%</w:t>
                  </w:r>
                </w:p>
              </w:tc>
              <w:tc>
                <w:tcPr>
                  <w:tcW w:w="1233" w:type="dxa"/>
                  <w:tcBorders>
                    <w:top w:val="nil"/>
                    <w:left w:val="nil"/>
                    <w:bottom w:val="single" w:sz="8" w:space="0" w:color="auto"/>
                    <w:right w:val="single" w:sz="8" w:space="0" w:color="auto"/>
                  </w:tcBorders>
                  <w:shd w:val="clear" w:color="auto" w:fill="auto"/>
                  <w:vAlign w:val="center"/>
                  <w:hideMark/>
                </w:tcPr>
                <w:p w14:paraId="515B0A5D"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39%</w:t>
                  </w:r>
                </w:p>
              </w:tc>
              <w:tc>
                <w:tcPr>
                  <w:tcW w:w="1236" w:type="dxa"/>
                  <w:tcBorders>
                    <w:top w:val="nil"/>
                    <w:left w:val="nil"/>
                    <w:bottom w:val="single" w:sz="8" w:space="0" w:color="auto"/>
                    <w:right w:val="single" w:sz="8" w:space="0" w:color="auto"/>
                  </w:tcBorders>
                  <w:shd w:val="clear" w:color="auto" w:fill="auto"/>
                  <w:vAlign w:val="center"/>
                  <w:hideMark/>
                </w:tcPr>
                <w:p w14:paraId="2CA97FB5"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63%</w:t>
                  </w:r>
                </w:p>
              </w:tc>
              <w:tc>
                <w:tcPr>
                  <w:tcW w:w="1234" w:type="dxa"/>
                  <w:tcBorders>
                    <w:top w:val="nil"/>
                    <w:left w:val="nil"/>
                    <w:bottom w:val="single" w:sz="8" w:space="0" w:color="auto"/>
                    <w:right w:val="single" w:sz="8" w:space="0" w:color="auto"/>
                  </w:tcBorders>
                  <w:shd w:val="clear" w:color="auto" w:fill="auto"/>
                  <w:vAlign w:val="center"/>
                  <w:hideMark/>
                </w:tcPr>
                <w:p w14:paraId="7D950822" w14:textId="77777777" w:rsidR="0089241E" w:rsidRPr="0089241E" w:rsidRDefault="0089241E" w:rsidP="0089241E">
                  <w:pPr>
                    <w:spacing w:after="0"/>
                    <w:jc w:val="center"/>
                    <w:rPr>
                      <w:rFonts w:ascii="Calibri" w:eastAsia="Times New Roman" w:hAnsi="Calibri" w:cs="Calibri"/>
                      <w:color w:val="000000"/>
                    </w:rPr>
                  </w:pPr>
                  <w:r w:rsidRPr="0089241E">
                    <w:rPr>
                      <w:rFonts w:ascii="Calibri" w:eastAsia="Times New Roman" w:hAnsi="Calibri" w:cs="Calibri"/>
                      <w:color w:val="000000"/>
                    </w:rPr>
                    <w:t>69%</w:t>
                  </w:r>
                </w:p>
              </w:tc>
            </w:tr>
            <w:tr w:rsidR="007961EE" w:rsidRPr="007961EE" w14:paraId="4BCA216F" w14:textId="77777777" w:rsidTr="003B13B5">
              <w:trPr>
                <w:trHeight w:val="600"/>
              </w:trPr>
              <w:tc>
                <w:tcPr>
                  <w:tcW w:w="2069" w:type="dxa"/>
                  <w:tcBorders>
                    <w:top w:val="single" w:sz="8" w:space="0" w:color="auto"/>
                    <w:left w:val="single" w:sz="8" w:space="0" w:color="auto"/>
                    <w:bottom w:val="nil"/>
                    <w:right w:val="nil"/>
                  </w:tcBorders>
                  <w:shd w:val="clear" w:color="000000" w:fill="4472C4"/>
                  <w:vAlign w:val="center"/>
                  <w:hideMark/>
                </w:tcPr>
                <w:p w14:paraId="6FE46BE9" w14:textId="2C8EC111" w:rsidR="007961EE" w:rsidRPr="007961EE" w:rsidRDefault="007961EE" w:rsidP="007961EE">
                  <w:pPr>
                    <w:spacing w:after="0"/>
                    <w:rPr>
                      <w:rFonts w:ascii="Calibri" w:eastAsia="Times New Roman" w:hAnsi="Calibri" w:cs="Calibri"/>
                      <w:b/>
                      <w:bCs/>
                      <w:color w:val="FFFFFF"/>
                    </w:rPr>
                  </w:pPr>
                  <w:r w:rsidRPr="007961EE">
                    <w:rPr>
                      <w:rFonts w:ascii="Calibri" w:eastAsia="Times New Roman" w:hAnsi="Calibri" w:cs="Calibri"/>
                      <w:b/>
                      <w:bCs/>
                      <w:color w:val="FFFFFF"/>
                    </w:rPr>
                    <w:t>Successful discharge -</w:t>
                  </w:r>
                  <w:r>
                    <w:rPr>
                      <w:rFonts w:ascii="Calibri" w:eastAsia="Times New Roman" w:hAnsi="Calibri" w:cs="Calibri"/>
                      <w:b/>
                      <w:bCs/>
                      <w:color w:val="FFFFFF"/>
                    </w:rPr>
                    <w:t>FY23</w:t>
                  </w:r>
                </w:p>
              </w:tc>
              <w:tc>
                <w:tcPr>
                  <w:tcW w:w="3312" w:type="dxa"/>
                  <w:tcBorders>
                    <w:top w:val="single" w:sz="8" w:space="0" w:color="auto"/>
                    <w:left w:val="nil"/>
                    <w:bottom w:val="nil"/>
                    <w:right w:val="nil"/>
                  </w:tcBorders>
                  <w:shd w:val="clear" w:color="000000" w:fill="4472C4"/>
                  <w:vAlign w:val="center"/>
                  <w:hideMark/>
                </w:tcPr>
                <w:p w14:paraId="290CAA61" w14:textId="77777777" w:rsidR="007961EE" w:rsidRPr="007961EE" w:rsidRDefault="007961EE" w:rsidP="007961EE">
                  <w:pPr>
                    <w:spacing w:after="0"/>
                    <w:rPr>
                      <w:rFonts w:ascii="Calibri" w:eastAsia="Times New Roman" w:hAnsi="Calibri" w:cs="Calibri"/>
                      <w:b/>
                      <w:bCs/>
                      <w:color w:val="FFFFFF"/>
                    </w:rPr>
                  </w:pPr>
                  <w:r w:rsidRPr="007961EE">
                    <w:rPr>
                      <w:rFonts w:ascii="Calibri" w:eastAsia="Times New Roman" w:hAnsi="Calibri" w:cs="Calibri"/>
                      <w:b/>
                      <w:bCs/>
                      <w:color w:val="FFFFFF"/>
                    </w:rPr>
                    <w:t> </w:t>
                  </w:r>
                </w:p>
              </w:tc>
              <w:tc>
                <w:tcPr>
                  <w:tcW w:w="1295" w:type="dxa"/>
                  <w:tcBorders>
                    <w:top w:val="single" w:sz="8" w:space="0" w:color="auto"/>
                    <w:left w:val="nil"/>
                    <w:bottom w:val="nil"/>
                    <w:right w:val="nil"/>
                  </w:tcBorders>
                  <w:shd w:val="clear" w:color="000000" w:fill="4472C4"/>
                  <w:vAlign w:val="center"/>
                  <w:hideMark/>
                </w:tcPr>
                <w:p w14:paraId="65F111E5" w14:textId="77777777" w:rsidR="007961EE" w:rsidRPr="007961EE" w:rsidRDefault="007961EE" w:rsidP="007961EE">
                  <w:pPr>
                    <w:spacing w:after="0"/>
                    <w:rPr>
                      <w:rFonts w:ascii="Calibri" w:eastAsia="Times New Roman" w:hAnsi="Calibri" w:cs="Calibri"/>
                      <w:color w:val="FFFFFF"/>
                    </w:rPr>
                  </w:pPr>
                  <w:r w:rsidRPr="007961EE">
                    <w:rPr>
                      <w:rFonts w:ascii="Calibri" w:eastAsia="Times New Roman" w:hAnsi="Calibri" w:cs="Calibri"/>
                      <w:color w:val="FFFFFF"/>
                    </w:rPr>
                    <w:t> </w:t>
                  </w:r>
                </w:p>
              </w:tc>
              <w:tc>
                <w:tcPr>
                  <w:tcW w:w="1234" w:type="dxa"/>
                  <w:tcBorders>
                    <w:top w:val="single" w:sz="8" w:space="0" w:color="auto"/>
                    <w:left w:val="nil"/>
                    <w:bottom w:val="nil"/>
                    <w:right w:val="nil"/>
                  </w:tcBorders>
                  <w:shd w:val="clear" w:color="000000" w:fill="4472C4"/>
                  <w:vAlign w:val="center"/>
                  <w:hideMark/>
                </w:tcPr>
                <w:p w14:paraId="6C48630B" w14:textId="77777777" w:rsidR="007961EE" w:rsidRPr="007961EE" w:rsidRDefault="007961EE" w:rsidP="007961EE">
                  <w:pPr>
                    <w:spacing w:after="0"/>
                    <w:rPr>
                      <w:rFonts w:ascii="Calibri" w:eastAsia="Times New Roman" w:hAnsi="Calibri" w:cs="Calibri"/>
                      <w:color w:val="FFFFFF"/>
                    </w:rPr>
                  </w:pPr>
                  <w:r w:rsidRPr="007961EE">
                    <w:rPr>
                      <w:rFonts w:ascii="Calibri" w:eastAsia="Times New Roman" w:hAnsi="Calibri" w:cs="Calibri"/>
                      <w:color w:val="FFFFFF"/>
                    </w:rPr>
                    <w:t> </w:t>
                  </w:r>
                </w:p>
              </w:tc>
              <w:tc>
                <w:tcPr>
                  <w:tcW w:w="1236" w:type="dxa"/>
                  <w:tcBorders>
                    <w:top w:val="single" w:sz="8" w:space="0" w:color="auto"/>
                    <w:left w:val="nil"/>
                    <w:bottom w:val="nil"/>
                    <w:right w:val="nil"/>
                  </w:tcBorders>
                  <w:shd w:val="clear" w:color="000000" w:fill="4472C4"/>
                  <w:vAlign w:val="center"/>
                  <w:hideMark/>
                </w:tcPr>
                <w:p w14:paraId="300C8992" w14:textId="77777777" w:rsidR="007961EE" w:rsidRPr="007961EE" w:rsidRDefault="007961EE" w:rsidP="007961EE">
                  <w:pPr>
                    <w:spacing w:after="0"/>
                    <w:rPr>
                      <w:rFonts w:ascii="Calibri" w:eastAsia="Times New Roman" w:hAnsi="Calibri" w:cs="Calibri"/>
                      <w:color w:val="FFFFFF"/>
                    </w:rPr>
                  </w:pPr>
                  <w:r w:rsidRPr="007961EE">
                    <w:rPr>
                      <w:rFonts w:ascii="Calibri" w:eastAsia="Times New Roman" w:hAnsi="Calibri" w:cs="Calibri"/>
                      <w:color w:val="FFFFFF"/>
                    </w:rPr>
                    <w:t> </w:t>
                  </w:r>
                </w:p>
              </w:tc>
              <w:tc>
                <w:tcPr>
                  <w:tcW w:w="1234" w:type="dxa"/>
                  <w:tcBorders>
                    <w:top w:val="single" w:sz="8" w:space="0" w:color="auto"/>
                    <w:left w:val="nil"/>
                    <w:bottom w:val="nil"/>
                    <w:right w:val="nil"/>
                  </w:tcBorders>
                  <w:shd w:val="clear" w:color="000000" w:fill="4472C4"/>
                  <w:vAlign w:val="center"/>
                  <w:hideMark/>
                </w:tcPr>
                <w:p w14:paraId="6C066128" w14:textId="77777777" w:rsidR="007961EE" w:rsidRPr="007961EE" w:rsidRDefault="007961EE" w:rsidP="007961EE">
                  <w:pPr>
                    <w:spacing w:after="0"/>
                    <w:rPr>
                      <w:rFonts w:ascii="Calibri" w:eastAsia="Times New Roman" w:hAnsi="Calibri" w:cs="Calibri"/>
                      <w:color w:val="FFFFFF"/>
                    </w:rPr>
                  </w:pPr>
                  <w:r w:rsidRPr="007961EE">
                    <w:rPr>
                      <w:rFonts w:ascii="Calibri" w:eastAsia="Times New Roman" w:hAnsi="Calibri" w:cs="Calibri"/>
                      <w:color w:val="FFFFFF"/>
                    </w:rPr>
                    <w:t> </w:t>
                  </w:r>
                </w:p>
              </w:tc>
            </w:tr>
            <w:tr w:rsidR="007961EE" w:rsidRPr="007961EE" w14:paraId="0977FFD2" w14:textId="77777777" w:rsidTr="003B13B5">
              <w:trPr>
                <w:trHeight w:val="600"/>
              </w:trPr>
              <w:tc>
                <w:tcPr>
                  <w:tcW w:w="2069" w:type="dxa"/>
                  <w:tcBorders>
                    <w:top w:val="single" w:sz="8" w:space="0" w:color="auto"/>
                    <w:left w:val="single" w:sz="8" w:space="0" w:color="auto"/>
                    <w:bottom w:val="single" w:sz="8" w:space="0" w:color="auto"/>
                    <w:right w:val="single" w:sz="8" w:space="0" w:color="auto"/>
                  </w:tcBorders>
                  <w:shd w:val="clear" w:color="000000" w:fill="E7E6E6"/>
                  <w:vAlign w:val="center"/>
                  <w:hideMark/>
                </w:tcPr>
                <w:p w14:paraId="24717A5D" w14:textId="154DD076" w:rsidR="007961EE" w:rsidRPr="007961EE" w:rsidRDefault="007961EE" w:rsidP="007961EE">
                  <w:pPr>
                    <w:spacing w:after="0"/>
                    <w:jc w:val="center"/>
                    <w:rPr>
                      <w:rFonts w:ascii="Calibri" w:eastAsia="Times New Roman" w:hAnsi="Calibri" w:cs="Calibri"/>
                      <w:b/>
                      <w:bCs/>
                      <w:color w:val="000000"/>
                    </w:rPr>
                  </w:pPr>
                </w:p>
              </w:tc>
              <w:tc>
                <w:tcPr>
                  <w:tcW w:w="3312" w:type="dxa"/>
                  <w:tcBorders>
                    <w:top w:val="single" w:sz="8" w:space="0" w:color="auto"/>
                    <w:left w:val="nil"/>
                    <w:bottom w:val="single" w:sz="8" w:space="0" w:color="auto"/>
                    <w:right w:val="single" w:sz="8" w:space="0" w:color="auto"/>
                  </w:tcBorders>
                  <w:shd w:val="clear" w:color="000000" w:fill="E7E6E6"/>
                  <w:vAlign w:val="center"/>
                  <w:hideMark/>
                </w:tcPr>
                <w:p w14:paraId="30700FDD" w14:textId="77777777"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Measure</w:t>
                  </w:r>
                </w:p>
              </w:tc>
              <w:tc>
                <w:tcPr>
                  <w:tcW w:w="1295" w:type="dxa"/>
                  <w:tcBorders>
                    <w:top w:val="single" w:sz="8" w:space="0" w:color="auto"/>
                    <w:left w:val="nil"/>
                    <w:bottom w:val="single" w:sz="8" w:space="0" w:color="auto"/>
                    <w:right w:val="single" w:sz="8" w:space="0" w:color="auto"/>
                  </w:tcBorders>
                  <w:shd w:val="clear" w:color="000000" w:fill="E7E6E6"/>
                  <w:vAlign w:val="center"/>
                  <w:hideMark/>
                </w:tcPr>
                <w:p w14:paraId="561D4F1A" w14:textId="77777777" w:rsidR="007961EE" w:rsidRPr="007961EE" w:rsidRDefault="007961EE" w:rsidP="007961EE">
                  <w:pPr>
                    <w:spacing w:after="0"/>
                    <w:jc w:val="center"/>
                    <w:rPr>
                      <w:rFonts w:ascii="Calibri" w:eastAsia="Times New Roman" w:hAnsi="Calibri" w:cs="Calibri"/>
                      <w:color w:val="000000"/>
                    </w:rPr>
                  </w:pPr>
                  <w:r w:rsidRPr="007961EE">
                    <w:rPr>
                      <w:rFonts w:ascii="Calibri" w:eastAsia="Times New Roman" w:hAnsi="Calibri" w:cs="Calibri"/>
                      <w:color w:val="000000"/>
                    </w:rPr>
                    <w:t>Systemwide</w:t>
                  </w:r>
                </w:p>
              </w:tc>
              <w:tc>
                <w:tcPr>
                  <w:tcW w:w="1234" w:type="dxa"/>
                  <w:tcBorders>
                    <w:top w:val="single" w:sz="8" w:space="0" w:color="auto"/>
                    <w:left w:val="nil"/>
                    <w:bottom w:val="single" w:sz="8" w:space="0" w:color="auto"/>
                    <w:right w:val="single" w:sz="8" w:space="0" w:color="auto"/>
                  </w:tcBorders>
                  <w:shd w:val="clear" w:color="000000" w:fill="E7E6E6"/>
                  <w:vAlign w:val="center"/>
                  <w:hideMark/>
                </w:tcPr>
                <w:p w14:paraId="3D706CAA" w14:textId="77777777" w:rsidR="007961EE" w:rsidRPr="007961EE" w:rsidRDefault="007961EE" w:rsidP="007961EE">
                  <w:pPr>
                    <w:spacing w:after="0"/>
                    <w:jc w:val="center"/>
                    <w:rPr>
                      <w:rFonts w:ascii="Calibri" w:eastAsia="Times New Roman" w:hAnsi="Calibri" w:cs="Calibri"/>
                      <w:color w:val="000000"/>
                    </w:rPr>
                  </w:pPr>
                  <w:r w:rsidRPr="007961EE">
                    <w:rPr>
                      <w:rFonts w:ascii="Calibri" w:eastAsia="Times New Roman" w:hAnsi="Calibri" w:cs="Calibri"/>
                      <w:color w:val="000000"/>
                    </w:rPr>
                    <w:t xml:space="preserve">Adult </w:t>
                  </w:r>
                </w:p>
              </w:tc>
              <w:tc>
                <w:tcPr>
                  <w:tcW w:w="1236" w:type="dxa"/>
                  <w:tcBorders>
                    <w:top w:val="single" w:sz="8" w:space="0" w:color="auto"/>
                    <w:left w:val="nil"/>
                    <w:bottom w:val="single" w:sz="8" w:space="0" w:color="auto"/>
                    <w:right w:val="single" w:sz="8" w:space="0" w:color="auto"/>
                  </w:tcBorders>
                  <w:shd w:val="clear" w:color="000000" w:fill="E7E6E6"/>
                  <w:vAlign w:val="center"/>
                  <w:hideMark/>
                </w:tcPr>
                <w:p w14:paraId="1D0595E5" w14:textId="77777777" w:rsidR="007961EE" w:rsidRPr="007961EE" w:rsidRDefault="007961EE" w:rsidP="007961EE">
                  <w:pPr>
                    <w:spacing w:after="0"/>
                    <w:jc w:val="center"/>
                    <w:rPr>
                      <w:rFonts w:ascii="Calibri" w:eastAsia="Times New Roman" w:hAnsi="Calibri" w:cs="Calibri"/>
                      <w:color w:val="000000"/>
                    </w:rPr>
                  </w:pPr>
                  <w:r w:rsidRPr="007961EE">
                    <w:rPr>
                      <w:rFonts w:ascii="Calibri" w:eastAsia="Times New Roman" w:hAnsi="Calibri" w:cs="Calibri"/>
                      <w:color w:val="000000"/>
                    </w:rPr>
                    <w:t xml:space="preserve">Children And Youth  </w:t>
                  </w:r>
                </w:p>
              </w:tc>
              <w:tc>
                <w:tcPr>
                  <w:tcW w:w="1234" w:type="dxa"/>
                  <w:tcBorders>
                    <w:top w:val="single" w:sz="8" w:space="0" w:color="auto"/>
                    <w:left w:val="nil"/>
                    <w:bottom w:val="single" w:sz="8" w:space="0" w:color="auto"/>
                    <w:right w:val="single" w:sz="8" w:space="0" w:color="auto"/>
                  </w:tcBorders>
                  <w:shd w:val="clear" w:color="000000" w:fill="E7E6E6"/>
                  <w:vAlign w:val="center"/>
                  <w:hideMark/>
                </w:tcPr>
                <w:p w14:paraId="7A542763" w14:textId="77777777" w:rsidR="007961EE" w:rsidRPr="007961EE" w:rsidRDefault="007961EE" w:rsidP="007961EE">
                  <w:pPr>
                    <w:spacing w:after="0"/>
                    <w:jc w:val="center"/>
                    <w:rPr>
                      <w:rFonts w:ascii="Calibri" w:eastAsia="Times New Roman" w:hAnsi="Calibri" w:cs="Calibri"/>
                      <w:color w:val="000000"/>
                    </w:rPr>
                  </w:pPr>
                  <w:r w:rsidRPr="007961EE">
                    <w:rPr>
                      <w:rFonts w:ascii="Calibri" w:eastAsia="Times New Roman" w:hAnsi="Calibri" w:cs="Calibri"/>
                      <w:color w:val="000000"/>
                    </w:rPr>
                    <w:t xml:space="preserve">Foster Youth </w:t>
                  </w:r>
                </w:p>
              </w:tc>
            </w:tr>
            <w:tr w:rsidR="007961EE" w:rsidRPr="007961EE" w14:paraId="322ED620" w14:textId="77777777" w:rsidTr="003B13B5">
              <w:trPr>
                <w:trHeight w:val="600"/>
              </w:trPr>
              <w:tc>
                <w:tcPr>
                  <w:tcW w:w="206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5B9DE2B2" w14:textId="5CC9B725" w:rsidR="007961EE" w:rsidRPr="007961EE" w:rsidRDefault="007961EE" w:rsidP="007961EE">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 xml:space="preserve">End of FY </w:t>
                  </w:r>
                  <w:r w:rsidR="0089241E">
                    <w:rPr>
                      <w:rFonts w:ascii="Calibri" w:eastAsia="Times New Roman" w:hAnsi="Calibri" w:cs="Calibri"/>
                      <w:b/>
                      <w:bCs/>
                      <w:color w:val="000000"/>
                    </w:rPr>
                    <w:t xml:space="preserve">23 </w:t>
                  </w:r>
                  <w:r w:rsidRPr="007961EE">
                    <w:rPr>
                      <w:rFonts w:ascii="Calibri" w:eastAsia="Times New Roman" w:hAnsi="Calibri" w:cs="Calibri"/>
                      <w:b/>
                      <w:bCs/>
                      <w:color w:val="000000"/>
                    </w:rPr>
                    <w:t>Cumulative</w:t>
                  </w:r>
                </w:p>
              </w:tc>
              <w:tc>
                <w:tcPr>
                  <w:tcW w:w="3312" w:type="dxa"/>
                  <w:tcBorders>
                    <w:top w:val="nil"/>
                    <w:left w:val="nil"/>
                    <w:bottom w:val="single" w:sz="8" w:space="0" w:color="auto"/>
                    <w:right w:val="single" w:sz="8" w:space="0" w:color="auto"/>
                  </w:tcBorders>
                  <w:shd w:val="clear" w:color="auto" w:fill="DFECF7" w:themeFill="accent1" w:themeFillTint="33"/>
                  <w:vAlign w:val="center"/>
                  <w:hideMark/>
                </w:tcPr>
                <w:p w14:paraId="530EA479" w14:textId="77777777"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Total # of Discharges</w:t>
                  </w:r>
                </w:p>
              </w:tc>
              <w:tc>
                <w:tcPr>
                  <w:tcW w:w="1295" w:type="dxa"/>
                  <w:tcBorders>
                    <w:top w:val="nil"/>
                    <w:left w:val="nil"/>
                    <w:bottom w:val="single" w:sz="8" w:space="0" w:color="auto"/>
                    <w:right w:val="single" w:sz="8" w:space="0" w:color="auto"/>
                  </w:tcBorders>
                  <w:shd w:val="clear" w:color="auto" w:fill="DFECF7" w:themeFill="accent1" w:themeFillTint="33"/>
                  <w:vAlign w:val="center"/>
                  <w:hideMark/>
                </w:tcPr>
                <w:p w14:paraId="73C89FAE"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23775</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72A2BB5D"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14627</w:t>
                  </w:r>
                </w:p>
              </w:tc>
              <w:tc>
                <w:tcPr>
                  <w:tcW w:w="1236" w:type="dxa"/>
                  <w:tcBorders>
                    <w:top w:val="nil"/>
                    <w:left w:val="nil"/>
                    <w:bottom w:val="single" w:sz="8" w:space="0" w:color="auto"/>
                    <w:right w:val="single" w:sz="8" w:space="0" w:color="auto"/>
                  </w:tcBorders>
                  <w:shd w:val="clear" w:color="auto" w:fill="DFECF7" w:themeFill="accent1" w:themeFillTint="33"/>
                  <w:vAlign w:val="center"/>
                  <w:hideMark/>
                </w:tcPr>
                <w:p w14:paraId="67FAC104"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9148</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19CB9564"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131</w:t>
                  </w:r>
                </w:p>
              </w:tc>
            </w:tr>
            <w:tr w:rsidR="007961EE" w:rsidRPr="007961EE" w14:paraId="208FD5D9" w14:textId="77777777" w:rsidTr="003B13B5">
              <w:trPr>
                <w:trHeight w:val="600"/>
              </w:trPr>
              <w:tc>
                <w:tcPr>
                  <w:tcW w:w="2069" w:type="dxa"/>
                  <w:vMerge/>
                  <w:tcBorders>
                    <w:top w:val="single" w:sz="8" w:space="0" w:color="000000"/>
                    <w:left w:val="single" w:sz="8" w:space="0" w:color="auto"/>
                    <w:bottom w:val="single" w:sz="8" w:space="0" w:color="000000"/>
                    <w:right w:val="single" w:sz="8" w:space="0" w:color="auto"/>
                  </w:tcBorders>
                  <w:vAlign w:val="center"/>
                  <w:hideMark/>
                </w:tcPr>
                <w:p w14:paraId="49D95753" w14:textId="77777777" w:rsidR="007961EE" w:rsidRPr="007961EE" w:rsidRDefault="007961EE" w:rsidP="007961EE">
                  <w:pPr>
                    <w:spacing w:after="0"/>
                    <w:rPr>
                      <w:rFonts w:ascii="Calibri" w:eastAsia="Times New Roman" w:hAnsi="Calibri" w:cs="Calibri"/>
                      <w:b/>
                      <w:bCs/>
                      <w:color w:val="000000"/>
                    </w:rPr>
                  </w:pPr>
                </w:p>
              </w:tc>
              <w:tc>
                <w:tcPr>
                  <w:tcW w:w="3312" w:type="dxa"/>
                  <w:tcBorders>
                    <w:top w:val="nil"/>
                    <w:left w:val="nil"/>
                    <w:bottom w:val="single" w:sz="8" w:space="0" w:color="auto"/>
                    <w:right w:val="single" w:sz="8" w:space="0" w:color="auto"/>
                  </w:tcBorders>
                  <w:shd w:val="clear" w:color="auto" w:fill="DFECF7" w:themeFill="accent1" w:themeFillTint="33"/>
                  <w:vAlign w:val="center"/>
                  <w:hideMark/>
                </w:tcPr>
                <w:p w14:paraId="31F7F2DB" w14:textId="7E4C3052"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 xml:space="preserve">Number of </w:t>
                  </w:r>
                  <w:r w:rsidR="0089241E" w:rsidRPr="007961EE">
                    <w:rPr>
                      <w:rFonts w:ascii="Calibri" w:eastAsia="Times New Roman" w:hAnsi="Calibri" w:cs="Calibri"/>
                      <w:color w:val="000000"/>
                    </w:rPr>
                    <w:t>Successful</w:t>
                  </w:r>
                  <w:r w:rsidRPr="007961EE">
                    <w:rPr>
                      <w:rFonts w:ascii="Calibri" w:eastAsia="Times New Roman" w:hAnsi="Calibri" w:cs="Calibri"/>
                      <w:color w:val="000000"/>
                    </w:rPr>
                    <w:t xml:space="preserve"> Discharges</w:t>
                  </w:r>
                </w:p>
              </w:tc>
              <w:tc>
                <w:tcPr>
                  <w:tcW w:w="1295" w:type="dxa"/>
                  <w:tcBorders>
                    <w:top w:val="nil"/>
                    <w:left w:val="nil"/>
                    <w:bottom w:val="single" w:sz="8" w:space="0" w:color="auto"/>
                    <w:right w:val="single" w:sz="8" w:space="0" w:color="auto"/>
                  </w:tcBorders>
                  <w:shd w:val="clear" w:color="auto" w:fill="DFECF7" w:themeFill="accent1" w:themeFillTint="33"/>
                  <w:vAlign w:val="center"/>
                  <w:hideMark/>
                </w:tcPr>
                <w:p w14:paraId="102C7E06"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11448</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15EB6414"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6001</w:t>
                  </w:r>
                </w:p>
              </w:tc>
              <w:tc>
                <w:tcPr>
                  <w:tcW w:w="1236" w:type="dxa"/>
                  <w:tcBorders>
                    <w:top w:val="nil"/>
                    <w:left w:val="nil"/>
                    <w:bottom w:val="single" w:sz="8" w:space="0" w:color="auto"/>
                    <w:right w:val="single" w:sz="8" w:space="0" w:color="auto"/>
                  </w:tcBorders>
                  <w:shd w:val="clear" w:color="auto" w:fill="DFECF7" w:themeFill="accent1" w:themeFillTint="33"/>
                  <w:vAlign w:val="center"/>
                  <w:hideMark/>
                </w:tcPr>
                <w:p w14:paraId="026B1A14"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5447</w:t>
                  </w:r>
                </w:p>
              </w:tc>
              <w:tc>
                <w:tcPr>
                  <w:tcW w:w="1234" w:type="dxa"/>
                  <w:tcBorders>
                    <w:top w:val="nil"/>
                    <w:left w:val="nil"/>
                    <w:bottom w:val="single" w:sz="8" w:space="0" w:color="auto"/>
                    <w:right w:val="single" w:sz="8" w:space="0" w:color="auto"/>
                  </w:tcBorders>
                  <w:shd w:val="clear" w:color="auto" w:fill="DFECF7" w:themeFill="accent1" w:themeFillTint="33"/>
                  <w:vAlign w:val="center"/>
                  <w:hideMark/>
                </w:tcPr>
                <w:p w14:paraId="61D41754"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98</w:t>
                  </w:r>
                </w:p>
              </w:tc>
            </w:tr>
            <w:tr w:rsidR="007961EE" w:rsidRPr="007961EE" w14:paraId="4C71F186" w14:textId="77777777" w:rsidTr="003B13B5">
              <w:trPr>
                <w:trHeight w:val="600"/>
              </w:trPr>
              <w:tc>
                <w:tcPr>
                  <w:tcW w:w="2069" w:type="dxa"/>
                  <w:vMerge/>
                  <w:tcBorders>
                    <w:top w:val="single" w:sz="8" w:space="0" w:color="000000"/>
                    <w:left w:val="single" w:sz="8" w:space="0" w:color="auto"/>
                    <w:bottom w:val="single" w:sz="8" w:space="0" w:color="000000"/>
                    <w:right w:val="single" w:sz="8" w:space="0" w:color="auto"/>
                  </w:tcBorders>
                  <w:vAlign w:val="center"/>
                  <w:hideMark/>
                </w:tcPr>
                <w:p w14:paraId="490BB8A1" w14:textId="77777777" w:rsidR="007961EE" w:rsidRPr="007961EE" w:rsidRDefault="007961EE" w:rsidP="007961EE">
                  <w:pPr>
                    <w:spacing w:after="0"/>
                    <w:rPr>
                      <w:rFonts w:ascii="Calibri" w:eastAsia="Times New Roman" w:hAnsi="Calibri" w:cs="Calibri"/>
                      <w:b/>
                      <w:bCs/>
                      <w:color w:val="000000"/>
                    </w:rPr>
                  </w:pPr>
                </w:p>
              </w:tc>
              <w:tc>
                <w:tcPr>
                  <w:tcW w:w="3312" w:type="dxa"/>
                  <w:tcBorders>
                    <w:top w:val="nil"/>
                    <w:left w:val="nil"/>
                    <w:bottom w:val="single" w:sz="8" w:space="0" w:color="auto"/>
                    <w:right w:val="single" w:sz="8" w:space="0" w:color="auto"/>
                  </w:tcBorders>
                  <w:shd w:val="clear" w:color="auto" w:fill="auto"/>
                  <w:vAlign w:val="center"/>
                  <w:hideMark/>
                </w:tcPr>
                <w:p w14:paraId="61B6C750" w14:textId="5C2094BE" w:rsidR="007961EE" w:rsidRPr="007961EE" w:rsidRDefault="007961EE" w:rsidP="007961EE">
                  <w:pPr>
                    <w:spacing w:after="0"/>
                    <w:rPr>
                      <w:rFonts w:ascii="Calibri" w:eastAsia="Times New Roman" w:hAnsi="Calibri" w:cs="Calibri"/>
                      <w:color w:val="000000"/>
                    </w:rPr>
                  </w:pPr>
                  <w:r w:rsidRPr="007961EE">
                    <w:rPr>
                      <w:rFonts w:ascii="Calibri" w:eastAsia="Times New Roman" w:hAnsi="Calibri" w:cs="Calibri"/>
                      <w:color w:val="000000"/>
                    </w:rPr>
                    <w:t xml:space="preserve">Percent </w:t>
                  </w:r>
                  <w:r w:rsidR="0089241E" w:rsidRPr="007961EE">
                    <w:rPr>
                      <w:rFonts w:ascii="Calibri" w:eastAsia="Times New Roman" w:hAnsi="Calibri" w:cs="Calibri"/>
                      <w:color w:val="000000"/>
                    </w:rPr>
                    <w:t>Successful</w:t>
                  </w:r>
                  <w:r w:rsidRPr="007961EE">
                    <w:rPr>
                      <w:rFonts w:ascii="Calibri" w:eastAsia="Times New Roman" w:hAnsi="Calibri" w:cs="Calibri"/>
                      <w:color w:val="000000"/>
                    </w:rPr>
                    <w:t xml:space="preserve"> Discharges</w:t>
                  </w:r>
                </w:p>
              </w:tc>
              <w:tc>
                <w:tcPr>
                  <w:tcW w:w="1295" w:type="dxa"/>
                  <w:tcBorders>
                    <w:top w:val="nil"/>
                    <w:left w:val="nil"/>
                    <w:bottom w:val="single" w:sz="8" w:space="0" w:color="auto"/>
                    <w:right w:val="single" w:sz="8" w:space="0" w:color="auto"/>
                  </w:tcBorders>
                  <w:shd w:val="clear" w:color="auto" w:fill="auto"/>
                  <w:vAlign w:val="center"/>
                  <w:hideMark/>
                </w:tcPr>
                <w:p w14:paraId="3C092533"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48%</w:t>
                  </w:r>
                </w:p>
              </w:tc>
              <w:tc>
                <w:tcPr>
                  <w:tcW w:w="1234" w:type="dxa"/>
                  <w:tcBorders>
                    <w:top w:val="nil"/>
                    <w:left w:val="nil"/>
                    <w:bottom w:val="single" w:sz="8" w:space="0" w:color="auto"/>
                    <w:right w:val="single" w:sz="8" w:space="0" w:color="auto"/>
                  </w:tcBorders>
                  <w:shd w:val="clear" w:color="auto" w:fill="auto"/>
                  <w:vAlign w:val="center"/>
                  <w:hideMark/>
                </w:tcPr>
                <w:p w14:paraId="45E4E6E6"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41%</w:t>
                  </w:r>
                </w:p>
              </w:tc>
              <w:tc>
                <w:tcPr>
                  <w:tcW w:w="1236" w:type="dxa"/>
                  <w:tcBorders>
                    <w:top w:val="nil"/>
                    <w:left w:val="nil"/>
                    <w:bottom w:val="single" w:sz="8" w:space="0" w:color="auto"/>
                    <w:right w:val="single" w:sz="8" w:space="0" w:color="auto"/>
                  </w:tcBorders>
                  <w:shd w:val="clear" w:color="auto" w:fill="auto"/>
                  <w:vAlign w:val="center"/>
                  <w:hideMark/>
                </w:tcPr>
                <w:p w14:paraId="797AE96E"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60%</w:t>
                  </w:r>
                </w:p>
              </w:tc>
              <w:tc>
                <w:tcPr>
                  <w:tcW w:w="1234" w:type="dxa"/>
                  <w:tcBorders>
                    <w:top w:val="nil"/>
                    <w:left w:val="nil"/>
                    <w:bottom w:val="single" w:sz="8" w:space="0" w:color="auto"/>
                    <w:right w:val="single" w:sz="8" w:space="0" w:color="auto"/>
                  </w:tcBorders>
                  <w:shd w:val="clear" w:color="auto" w:fill="auto"/>
                  <w:vAlign w:val="center"/>
                  <w:hideMark/>
                </w:tcPr>
                <w:p w14:paraId="7B5A2608" w14:textId="77777777" w:rsidR="007961EE" w:rsidRPr="007961EE" w:rsidRDefault="007961EE" w:rsidP="007961EE">
                  <w:pPr>
                    <w:spacing w:after="0"/>
                    <w:jc w:val="center"/>
                    <w:rPr>
                      <w:rFonts w:ascii="Calibri" w:eastAsia="Times New Roman" w:hAnsi="Calibri" w:cs="Calibri"/>
                    </w:rPr>
                  </w:pPr>
                  <w:r w:rsidRPr="007961EE">
                    <w:rPr>
                      <w:rFonts w:ascii="Calibri" w:eastAsia="Times New Roman" w:hAnsi="Calibri" w:cs="Calibri"/>
                    </w:rPr>
                    <w:t>75%</w:t>
                  </w:r>
                </w:p>
              </w:tc>
            </w:tr>
          </w:tbl>
          <w:p w14:paraId="4379424D" w14:textId="1ADDB9FC" w:rsidR="007961EE" w:rsidRDefault="003B13B5" w:rsidP="00D96277">
            <w:pPr>
              <w:pStyle w:val="HSAGBullets"/>
              <w:numPr>
                <w:ilvl w:val="0"/>
                <w:numId w:val="0"/>
              </w:numPr>
              <w:ind w:left="360"/>
            </w:pPr>
            <w:r w:rsidRPr="00AE12C5">
              <w:t>Data Source:</w:t>
            </w:r>
            <w:r>
              <w:t xml:space="preserve"> </w:t>
            </w:r>
            <w:r w:rsidR="00AE12C5">
              <w:t xml:space="preserve">myAvatar discharge data </w:t>
            </w:r>
          </w:p>
        </w:tc>
        <w:tc>
          <w:tcPr>
            <w:tcW w:w="498" w:type="pct"/>
          </w:tcPr>
          <w:p w14:paraId="73430B82" w14:textId="636F0EF2" w:rsidR="00446684" w:rsidRDefault="007636AE" w:rsidP="00467FBC">
            <w:pPr>
              <w:pStyle w:val="HSAGNumbers"/>
            </w:pPr>
            <w:r>
              <w:t>BHSD</w:t>
            </w:r>
            <w:r w:rsidR="00113319">
              <w:t xml:space="preserve"> </w:t>
            </w:r>
            <w:r w:rsidR="00864781">
              <w:t xml:space="preserve">will work on developing </w:t>
            </w:r>
            <w:r w:rsidR="00131452">
              <w:t>effective real-time reports that will address unsuccessful discharges</w:t>
            </w:r>
            <w:r w:rsidR="000703FB">
              <w:t xml:space="preserve"> </w:t>
            </w:r>
            <w:r w:rsidR="007A4126">
              <w:t xml:space="preserve">to allow a proactive intervention approach. </w:t>
            </w:r>
            <w:r w:rsidR="00131452">
              <w:t xml:space="preserve"> </w:t>
            </w:r>
          </w:p>
        </w:tc>
        <w:tc>
          <w:tcPr>
            <w:tcW w:w="615" w:type="pct"/>
          </w:tcPr>
          <w:p w14:paraId="375F4B5A" w14:textId="77777777" w:rsidR="00446684" w:rsidRDefault="004009EF" w:rsidP="00D96277">
            <w:pPr>
              <w:pStyle w:val="HSAGBullets"/>
            </w:pPr>
            <w:r>
              <w:t>QI Division</w:t>
            </w:r>
          </w:p>
          <w:p w14:paraId="1DF149A9" w14:textId="673F1E63" w:rsidR="003B13B5" w:rsidRDefault="003B13B5" w:rsidP="00D96277">
            <w:pPr>
              <w:pStyle w:val="HSAGBullets"/>
            </w:pPr>
            <w:r>
              <w:t xml:space="preserve">Service and Delivery </w:t>
            </w:r>
          </w:p>
        </w:tc>
      </w:tr>
      <w:tr w:rsidR="002F40EE" w14:paraId="07A96780" w14:textId="77777777" w:rsidTr="0089241E">
        <w:tc>
          <w:tcPr>
            <w:tcW w:w="601" w:type="pct"/>
          </w:tcPr>
          <w:p w14:paraId="0CD2D96B" w14:textId="45421FD8" w:rsidR="00331830" w:rsidRDefault="00331830" w:rsidP="00467FBC">
            <w:pPr>
              <w:pStyle w:val="HSAGNumbers"/>
              <w:numPr>
                <w:ilvl w:val="0"/>
                <w:numId w:val="38"/>
              </w:numPr>
            </w:pPr>
            <w:r>
              <w:t xml:space="preserve">Outcomes- hospital readmissions </w:t>
            </w:r>
          </w:p>
          <w:p w14:paraId="610128BF" w14:textId="77777777" w:rsidR="003B13B5" w:rsidRDefault="003B13B5" w:rsidP="00467FBC">
            <w:pPr>
              <w:pStyle w:val="HSAGNumbers"/>
            </w:pPr>
          </w:p>
          <w:p w14:paraId="5B7ADC24" w14:textId="4FD07354" w:rsidR="002F40EE" w:rsidRDefault="003B13B5" w:rsidP="00467FBC">
            <w:pPr>
              <w:pStyle w:val="HSAGNumbers"/>
            </w:pPr>
            <w:r>
              <w:t>R</w:t>
            </w:r>
            <w:r w:rsidR="002F40EE">
              <w:t xml:space="preserve">educe the number of beneficiaries receiving inpatient hospital services who are readmitted within </w:t>
            </w:r>
            <w:r>
              <w:t xml:space="preserve">7 and </w:t>
            </w:r>
            <w:r w:rsidR="002F40EE">
              <w:t>30 days to 9%.</w:t>
            </w:r>
          </w:p>
          <w:p w14:paraId="02300A56" w14:textId="77777777" w:rsidR="002F40EE" w:rsidRDefault="002F40EE" w:rsidP="00467FBC">
            <w:pPr>
              <w:pStyle w:val="HSAGNumbers"/>
            </w:pPr>
          </w:p>
          <w:p w14:paraId="4389EBD9" w14:textId="781B6AB2" w:rsidR="003B13B5" w:rsidRDefault="003B13B5" w:rsidP="003B13B5">
            <w:r>
              <w:t xml:space="preserve">Division: MH </w:t>
            </w:r>
          </w:p>
        </w:tc>
        <w:tc>
          <w:tcPr>
            <w:tcW w:w="831" w:type="pct"/>
          </w:tcPr>
          <w:p w14:paraId="42FE407B" w14:textId="332A9C64" w:rsidR="002F40EE" w:rsidRDefault="002F40EE" w:rsidP="00D96277">
            <w:pPr>
              <w:pStyle w:val="HSAGBullets"/>
            </w:pPr>
            <w:r>
              <w:t xml:space="preserve">Reduce recidivism rates </w:t>
            </w:r>
            <w:r w:rsidR="00331830">
              <w:t xml:space="preserve">after inpatient </w:t>
            </w:r>
            <w:r w:rsidR="00470466">
              <w:t>hospitalization.</w:t>
            </w:r>
            <w:r w:rsidR="00331830">
              <w:t xml:space="preserve"> </w:t>
            </w:r>
          </w:p>
          <w:p w14:paraId="1D29AB3E" w14:textId="2C12C7A9" w:rsidR="00331830" w:rsidRDefault="00331830" w:rsidP="00D96277">
            <w:pPr>
              <w:pStyle w:val="HSAGBullets"/>
            </w:pPr>
            <w:r>
              <w:t xml:space="preserve">Analyze and report data to the system of care. </w:t>
            </w:r>
          </w:p>
        </w:tc>
        <w:tc>
          <w:tcPr>
            <w:tcW w:w="2456" w:type="pct"/>
          </w:tcPr>
          <w:p w14:paraId="734AB34A" w14:textId="3DA7EB14" w:rsidR="002F40EE" w:rsidRDefault="003B13B5" w:rsidP="00980C98">
            <w:pPr>
              <w:rPr>
                <w:rFonts w:cs="Segoe UI Light"/>
              </w:rPr>
            </w:pPr>
            <w:r>
              <w:rPr>
                <w:rFonts w:cs="Segoe UI Light"/>
              </w:rPr>
              <w:t xml:space="preserve">The rate </w:t>
            </w:r>
            <w:r w:rsidR="00470466">
              <w:rPr>
                <w:rFonts w:cs="Segoe UI Light"/>
              </w:rPr>
              <w:t>for beneficiaries being readmitted 7 days after discharge continues to meet the goal of under 9%. After tracking for 30 days, BH</w:t>
            </w:r>
            <w:r w:rsidR="00AE12C5">
              <w:rPr>
                <w:rFonts w:cs="Segoe UI Light"/>
              </w:rPr>
              <w:t>S</w:t>
            </w:r>
            <w:r w:rsidR="00470466">
              <w:rPr>
                <w:rFonts w:cs="Segoe UI Light"/>
              </w:rPr>
              <w:t xml:space="preserve">D falls short of the goal with 11% being readmitted. </w:t>
            </w:r>
          </w:p>
          <w:p w14:paraId="3B22908A" w14:textId="77777777" w:rsidR="00B87E4B" w:rsidRDefault="00B87E4B" w:rsidP="00980C98">
            <w:pPr>
              <w:rPr>
                <w:rFonts w:cs="Segoe UI Light"/>
              </w:rPr>
            </w:pPr>
          </w:p>
          <w:p w14:paraId="6D533A38" w14:textId="77777777" w:rsidR="00072AB8" w:rsidRDefault="00072AB8" w:rsidP="00980C98">
            <w:pPr>
              <w:rPr>
                <w:rFonts w:cs="Segoe UI Light"/>
              </w:rPr>
            </w:pPr>
          </w:p>
          <w:p w14:paraId="54614BAB" w14:textId="30907FAA" w:rsidR="00B87E4B" w:rsidRDefault="003B13B5" w:rsidP="00980C98">
            <w:pPr>
              <w:rPr>
                <w:rFonts w:cs="Segoe UI Light"/>
              </w:rPr>
            </w:pPr>
            <w:r>
              <w:t>Graphs displaying quarterly performance can be found in the Appendix</w:t>
            </w:r>
          </w:p>
          <w:tbl>
            <w:tblPr>
              <w:tblW w:w="10380" w:type="dxa"/>
              <w:tblLook w:val="04A0" w:firstRow="1" w:lastRow="0" w:firstColumn="1" w:lastColumn="0" w:noHBand="0" w:noVBand="1"/>
            </w:tblPr>
            <w:tblGrid>
              <w:gridCol w:w="2069"/>
              <w:gridCol w:w="3313"/>
              <w:gridCol w:w="1295"/>
              <w:gridCol w:w="1233"/>
              <w:gridCol w:w="1236"/>
              <w:gridCol w:w="1234"/>
            </w:tblGrid>
            <w:tr w:rsidR="00B87E4B" w:rsidRPr="00B87E4B" w14:paraId="5A52E837" w14:textId="77777777" w:rsidTr="00B87E4B">
              <w:trPr>
                <w:trHeight w:val="600"/>
              </w:trPr>
              <w:tc>
                <w:tcPr>
                  <w:tcW w:w="10380" w:type="dxa"/>
                  <w:gridSpan w:val="6"/>
                  <w:tcBorders>
                    <w:top w:val="single" w:sz="8" w:space="0" w:color="auto"/>
                    <w:left w:val="single" w:sz="8" w:space="0" w:color="auto"/>
                    <w:bottom w:val="single" w:sz="8" w:space="0" w:color="auto"/>
                    <w:right w:val="nil"/>
                  </w:tcBorders>
                  <w:shd w:val="clear" w:color="000000" w:fill="4472C4"/>
                  <w:vAlign w:val="center"/>
                  <w:hideMark/>
                </w:tcPr>
                <w:p w14:paraId="574DAF82" w14:textId="23212E5A" w:rsidR="00B87E4B" w:rsidRPr="00B87E4B" w:rsidRDefault="00B87E4B" w:rsidP="00B87E4B">
                  <w:pPr>
                    <w:spacing w:after="0"/>
                    <w:rPr>
                      <w:rFonts w:ascii="Calibri" w:eastAsia="Times New Roman" w:hAnsi="Calibri" w:cs="Calibri"/>
                      <w:b/>
                      <w:bCs/>
                      <w:color w:val="FFFFFF"/>
                    </w:rPr>
                  </w:pPr>
                  <w:r w:rsidRPr="00B87E4B">
                    <w:rPr>
                      <w:rFonts w:ascii="Calibri" w:eastAsia="Times New Roman" w:hAnsi="Calibri" w:cs="Calibri"/>
                      <w:b/>
                      <w:bCs/>
                      <w:color w:val="FFFFFF"/>
                    </w:rPr>
                    <w:t>Post-psychiatric hospitalization readmission within 7 days; 30 days  -</w:t>
                  </w:r>
                  <w:r w:rsidR="00470466">
                    <w:rPr>
                      <w:rFonts w:ascii="Calibri" w:eastAsia="Times New Roman" w:hAnsi="Calibri" w:cs="Calibri"/>
                      <w:b/>
                      <w:bCs/>
                      <w:color w:val="FFFFFF"/>
                    </w:rPr>
                    <w:t>FY22</w:t>
                  </w:r>
                </w:p>
              </w:tc>
            </w:tr>
            <w:tr w:rsidR="00B87E4B" w:rsidRPr="00B87E4B" w14:paraId="1E40398A" w14:textId="77777777" w:rsidTr="00470466">
              <w:trPr>
                <w:trHeight w:val="600"/>
              </w:trPr>
              <w:tc>
                <w:tcPr>
                  <w:tcW w:w="2069" w:type="dxa"/>
                  <w:tcBorders>
                    <w:top w:val="nil"/>
                    <w:left w:val="single" w:sz="8" w:space="0" w:color="auto"/>
                    <w:bottom w:val="single" w:sz="8" w:space="0" w:color="auto"/>
                    <w:right w:val="single" w:sz="8" w:space="0" w:color="auto"/>
                  </w:tcBorders>
                  <w:shd w:val="clear" w:color="000000" w:fill="E7E6E6"/>
                  <w:vAlign w:val="center"/>
                  <w:hideMark/>
                </w:tcPr>
                <w:p w14:paraId="39A36597" w14:textId="77777777" w:rsidR="00B87E4B" w:rsidRPr="00B87E4B" w:rsidRDefault="00B87E4B" w:rsidP="00B87E4B">
                  <w:pPr>
                    <w:spacing w:after="0"/>
                    <w:jc w:val="center"/>
                    <w:rPr>
                      <w:rFonts w:ascii="Calibri" w:eastAsia="Times New Roman" w:hAnsi="Calibri" w:cs="Calibri"/>
                      <w:b/>
                      <w:bCs/>
                      <w:color w:val="000000"/>
                    </w:rPr>
                  </w:pPr>
                  <w:r w:rsidRPr="00B87E4B">
                    <w:rPr>
                      <w:rFonts w:ascii="Calibri" w:eastAsia="Times New Roman" w:hAnsi="Calibri" w:cs="Calibri"/>
                      <w:b/>
                      <w:bCs/>
                      <w:color w:val="000000"/>
                    </w:rPr>
                    <w:t>Quarter</w:t>
                  </w:r>
                </w:p>
              </w:tc>
              <w:tc>
                <w:tcPr>
                  <w:tcW w:w="3313" w:type="dxa"/>
                  <w:tcBorders>
                    <w:top w:val="nil"/>
                    <w:left w:val="nil"/>
                    <w:bottom w:val="single" w:sz="8" w:space="0" w:color="auto"/>
                    <w:right w:val="single" w:sz="8" w:space="0" w:color="auto"/>
                  </w:tcBorders>
                  <w:shd w:val="clear" w:color="000000" w:fill="E7E6E6"/>
                  <w:vAlign w:val="center"/>
                  <w:hideMark/>
                </w:tcPr>
                <w:p w14:paraId="4C7D2301" w14:textId="77777777" w:rsidR="00B87E4B" w:rsidRPr="00B87E4B" w:rsidRDefault="00B87E4B" w:rsidP="00B87E4B">
                  <w:pPr>
                    <w:spacing w:after="0"/>
                    <w:jc w:val="center"/>
                    <w:rPr>
                      <w:rFonts w:ascii="Calibri" w:eastAsia="Times New Roman" w:hAnsi="Calibri" w:cs="Calibri"/>
                      <w:b/>
                      <w:bCs/>
                      <w:color w:val="000000"/>
                    </w:rPr>
                  </w:pPr>
                  <w:r w:rsidRPr="00B87E4B">
                    <w:rPr>
                      <w:rFonts w:ascii="Calibri" w:eastAsia="Times New Roman" w:hAnsi="Calibri" w:cs="Calibri"/>
                      <w:b/>
                      <w:bCs/>
                      <w:color w:val="000000"/>
                    </w:rPr>
                    <w:t>Measure</w:t>
                  </w:r>
                </w:p>
              </w:tc>
              <w:tc>
                <w:tcPr>
                  <w:tcW w:w="1295" w:type="dxa"/>
                  <w:tcBorders>
                    <w:top w:val="nil"/>
                    <w:left w:val="nil"/>
                    <w:bottom w:val="single" w:sz="8" w:space="0" w:color="auto"/>
                    <w:right w:val="single" w:sz="8" w:space="0" w:color="auto"/>
                  </w:tcBorders>
                  <w:shd w:val="clear" w:color="000000" w:fill="E7E6E6"/>
                  <w:vAlign w:val="center"/>
                  <w:hideMark/>
                </w:tcPr>
                <w:p w14:paraId="77B4AC56"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Systemwide</w:t>
                  </w:r>
                </w:p>
              </w:tc>
              <w:tc>
                <w:tcPr>
                  <w:tcW w:w="1233" w:type="dxa"/>
                  <w:tcBorders>
                    <w:top w:val="nil"/>
                    <w:left w:val="nil"/>
                    <w:bottom w:val="single" w:sz="8" w:space="0" w:color="auto"/>
                    <w:right w:val="single" w:sz="8" w:space="0" w:color="auto"/>
                  </w:tcBorders>
                  <w:shd w:val="clear" w:color="000000" w:fill="E7E6E6"/>
                  <w:vAlign w:val="center"/>
                  <w:hideMark/>
                </w:tcPr>
                <w:p w14:paraId="69444A50"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 xml:space="preserve">Adult </w:t>
                  </w:r>
                </w:p>
              </w:tc>
              <w:tc>
                <w:tcPr>
                  <w:tcW w:w="1236" w:type="dxa"/>
                  <w:tcBorders>
                    <w:top w:val="nil"/>
                    <w:left w:val="nil"/>
                    <w:bottom w:val="single" w:sz="8" w:space="0" w:color="auto"/>
                    <w:right w:val="single" w:sz="8" w:space="0" w:color="auto"/>
                  </w:tcBorders>
                  <w:shd w:val="clear" w:color="000000" w:fill="E7E6E6"/>
                  <w:vAlign w:val="center"/>
                  <w:hideMark/>
                </w:tcPr>
                <w:p w14:paraId="7BE3CEA1"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 xml:space="preserve">Children And Youth  </w:t>
                  </w:r>
                </w:p>
              </w:tc>
              <w:tc>
                <w:tcPr>
                  <w:tcW w:w="1234" w:type="dxa"/>
                  <w:tcBorders>
                    <w:top w:val="nil"/>
                    <w:left w:val="nil"/>
                    <w:bottom w:val="single" w:sz="8" w:space="0" w:color="auto"/>
                    <w:right w:val="single" w:sz="8" w:space="0" w:color="auto"/>
                  </w:tcBorders>
                  <w:shd w:val="clear" w:color="000000" w:fill="E7E6E6"/>
                  <w:vAlign w:val="center"/>
                  <w:hideMark/>
                </w:tcPr>
                <w:p w14:paraId="6D7AE215"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 xml:space="preserve">Foster Youth </w:t>
                  </w:r>
                </w:p>
              </w:tc>
            </w:tr>
            <w:tr w:rsidR="00B87E4B" w:rsidRPr="00B87E4B" w14:paraId="0A58277F" w14:textId="77777777" w:rsidTr="00470466">
              <w:trPr>
                <w:trHeight w:val="600"/>
              </w:trPr>
              <w:tc>
                <w:tcPr>
                  <w:tcW w:w="2069" w:type="dxa"/>
                  <w:vMerge w:val="restart"/>
                  <w:tcBorders>
                    <w:top w:val="nil"/>
                    <w:left w:val="single" w:sz="8" w:space="0" w:color="auto"/>
                    <w:bottom w:val="single" w:sz="8" w:space="0" w:color="000000"/>
                    <w:right w:val="single" w:sz="8" w:space="0" w:color="auto"/>
                  </w:tcBorders>
                  <w:shd w:val="clear" w:color="auto" w:fill="auto"/>
                  <w:vAlign w:val="center"/>
                  <w:hideMark/>
                </w:tcPr>
                <w:p w14:paraId="20EC2AFE" w14:textId="1F4C761A" w:rsidR="00B87E4B" w:rsidRPr="00B87E4B" w:rsidRDefault="00B87E4B" w:rsidP="00B87E4B">
                  <w:pPr>
                    <w:spacing w:after="0"/>
                    <w:jc w:val="center"/>
                    <w:rPr>
                      <w:rFonts w:ascii="Calibri" w:eastAsia="Times New Roman" w:hAnsi="Calibri" w:cs="Calibri"/>
                      <w:b/>
                      <w:bCs/>
                      <w:color w:val="000000"/>
                    </w:rPr>
                  </w:pPr>
                  <w:r w:rsidRPr="00B87E4B">
                    <w:rPr>
                      <w:rFonts w:ascii="Calibri" w:eastAsia="Times New Roman" w:hAnsi="Calibri" w:cs="Calibri"/>
                      <w:b/>
                      <w:bCs/>
                      <w:color w:val="000000"/>
                    </w:rPr>
                    <w:t>End of FY</w:t>
                  </w:r>
                  <w:r>
                    <w:rPr>
                      <w:rFonts w:ascii="Calibri" w:eastAsia="Times New Roman" w:hAnsi="Calibri" w:cs="Calibri"/>
                      <w:b/>
                      <w:bCs/>
                      <w:color w:val="000000"/>
                    </w:rPr>
                    <w:t xml:space="preserve"> 22</w:t>
                  </w:r>
                  <w:r w:rsidRPr="00B87E4B">
                    <w:rPr>
                      <w:rFonts w:ascii="Calibri" w:eastAsia="Times New Roman" w:hAnsi="Calibri" w:cs="Calibri"/>
                      <w:b/>
                      <w:bCs/>
                      <w:color w:val="000000"/>
                    </w:rPr>
                    <w:t xml:space="preserve"> Cumulative</w:t>
                  </w:r>
                </w:p>
              </w:tc>
              <w:tc>
                <w:tcPr>
                  <w:tcW w:w="3313" w:type="dxa"/>
                  <w:tcBorders>
                    <w:top w:val="nil"/>
                    <w:left w:val="nil"/>
                    <w:bottom w:val="single" w:sz="8" w:space="0" w:color="auto"/>
                    <w:right w:val="single" w:sz="8" w:space="0" w:color="auto"/>
                  </w:tcBorders>
                  <w:shd w:val="clear" w:color="000000" w:fill="FFFFFF"/>
                  <w:vAlign w:val="center"/>
                  <w:hideMark/>
                </w:tcPr>
                <w:p w14:paraId="1F3A0D2B"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Total Hospital Discharges</w:t>
                  </w:r>
                </w:p>
              </w:tc>
              <w:tc>
                <w:tcPr>
                  <w:tcW w:w="1295" w:type="dxa"/>
                  <w:tcBorders>
                    <w:top w:val="nil"/>
                    <w:left w:val="nil"/>
                    <w:bottom w:val="single" w:sz="8" w:space="0" w:color="auto"/>
                    <w:right w:val="single" w:sz="8" w:space="0" w:color="auto"/>
                  </w:tcBorders>
                  <w:shd w:val="clear" w:color="000000" w:fill="FFFFFF"/>
                  <w:vAlign w:val="center"/>
                  <w:hideMark/>
                </w:tcPr>
                <w:p w14:paraId="1117FB9F"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1883</w:t>
                  </w:r>
                </w:p>
              </w:tc>
              <w:tc>
                <w:tcPr>
                  <w:tcW w:w="1233" w:type="dxa"/>
                  <w:tcBorders>
                    <w:top w:val="nil"/>
                    <w:left w:val="nil"/>
                    <w:bottom w:val="single" w:sz="8" w:space="0" w:color="auto"/>
                    <w:right w:val="single" w:sz="8" w:space="0" w:color="auto"/>
                  </w:tcBorders>
                  <w:shd w:val="clear" w:color="000000" w:fill="FFFFFF"/>
                  <w:vAlign w:val="center"/>
                  <w:hideMark/>
                </w:tcPr>
                <w:p w14:paraId="601CC3CC"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1430</w:t>
                  </w:r>
                </w:p>
              </w:tc>
              <w:tc>
                <w:tcPr>
                  <w:tcW w:w="1236" w:type="dxa"/>
                  <w:tcBorders>
                    <w:top w:val="nil"/>
                    <w:left w:val="nil"/>
                    <w:bottom w:val="single" w:sz="8" w:space="0" w:color="auto"/>
                    <w:right w:val="single" w:sz="8" w:space="0" w:color="auto"/>
                  </w:tcBorders>
                  <w:shd w:val="clear" w:color="000000" w:fill="FFFFFF"/>
                  <w:vAlign w:val="center"/>
                  <w:hideMark/>
                </w:tcPr>
                <w:p w14:paraId="4A905C6C"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453</w:t>
                  </w:r>
                </w:p>
              </w:tc>
              <w:tc>
                <w:tcPr>
                  <w:tcW w:w="1234" w:type="dxa"/>
                  <w:tcBorders>
                    <w:top w:val="nil"/>
                    <w:left w:val="nil"/>
                    <w:bottom w:val="single" w:sz="8" w:space="0" w:color="auto"/>
                    <w:right w:val="single" w:sz="8" w:space="0" w:color="auto"/>
                  </w:tcBorders>
                  <w:shd w:val="clear" w:color="000000" w:fill="FFFFFF"/>
                  <w:vAlign w:val="center"/>
                  <w:hideMark/>
                </w:tcPr>
                <w:p w14:paraId="1F3689FB"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77</w:t>
                  </w:r>
                </w:p>
              </w:tc>
            </w:tr>
            <w:tr w:rsidR="00B87E4B" w:rsidRPr="00B87E4B" w14:paraId="19D9068B" w14:textId="77777777" w:rsidTr="00470466">
              <w:trPr>
                <w:trHeight w:val="600"/>
              </w:trPr>
              <w:tc>
                <w:tcPr>
                  <w:tcW w:w="2069" w:type="dxa"/>
                  <w:vMerge/>
                  <w:tcBorders>
                    <w:top w:val="nil"/>
                    <w:left w:val="single" w:sz="8" w:space="0" w:color="auto"/>
                    <w:bottom w:val="single" w:sz="8" w:space="0" w:color="000000"/>
                    <w:right w:val="single" w:sz="8" w:space="0" w:color="auto"/>
                  </w:tcBorders>
                  <w:vAlign w:val="center"/>
                  <w:hideMark/>
                </w:tcPr>
                <w:p w14:paraId="72EFE749" w14:textId="77777777" w:rsidR="00B87E4B" w:rsidRPr="00B87E4B" w:rsidRDefault="00B87E4B" w:rsidP="00B87E4B">
                  <w:pPr>
                    <w:spacing w:after="0"/>
                    <w:rPr>
                      <w:rFonts w:ascii="Calibri" w:eastAsia="Times New Roman" w:hAnsi="Calibri" w:cs="Calibri"/>
                      <w:b/>
                      <w:bCs/>
                      <w:color w:val="000000"/>
                    </w:rPr>
                  </w:pPr>
                </w:p>
              </w:tc>
              <w:tc>
                <w:tcPr>
                  <w:tcW w:w="3313" w:type="dxa"/>
                  <w:tcBorders>
                    <w:top w:val="nil"/>
                    <w:left w:val="nil"/>
                    <w:bottom w:val="single" w:sz="8" w:space="0" w:color="auto"/>
                    <w:right w:val="single" w:sz="8" w:space="0" w:color="auto"/>
                  </w:tcBorders>
                  <w:shd w:val="clear" w:color="000000" w:fill="FFFFFF"/>
                  <w:vAlign w:val="center"/>
                  <w:hideMark/>
                </w:tcPr>
                <w:p w14:paraId="7888C58A"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 xml:space="preserve">Total Number Readmitted within 7 days </w:t>
                  </w:r>
                </w:p>
              </w:tc>
              <w:tc>
                <w:tcPr>
                  <w:tcW w:w="1295" w:type="dxa"/>
                  <w:tcBorders>
                    <w:top w:val="nil"/>
                    <w:left w:val="nil"/>
                    <w:bottom w:val="single" w:sz="8" w:space="0" w:color="auto"/>
                    <w:right w:val="single" w:sz="8" w:space="0" w:color="auto"/>
                  </w:tcBorders>
                  <w:shd w:val="clear" w:color="000000" w:fill="FFFFFF"/>
                  <w:vAlign w:val="center"/>
                  <w:hideMark/>
                </w:tcPr>
                <w:p w14:paraId="320F403C"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67</w:t>
                  </w:r>
                </w:p>
              </w:tc>
              <w:tc>
                <w:tcPr>
                  <w:tcW w:w="1233" w:type="dxa"/>
                  <w:tcBorders>
                    <w:top w:val="nil"/>
                    <w:left w:val="nil"/>
                    <w:bottom w:val="single" w:sz="8" w:space="0" w:color="auto"/>
                    <w:right w:val="single" w:sz="8" w:space="0" w:color="auto"/>
                  </w:tcBorders>
                  <w:shd w:val="clear" w:color="000000" w:fill="FFFFFF"/>
                  <w:vAlign w:val="center"/>
                  <w:hideMark/>
                </w:tcPr>
                <w:p w14:paraId="0E201671"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53</w:t>
                  </w:r>
                </w:p>
              </w:tc>
              <w:tc>
                <w:tcPr>
                  <w:tcW w:w="1236" w:type="dxa"/>
                  <w:tcBorders>
                    <w:top w:val="nil"/>
                    <w:left w:val="nil"/>
                    <w:bottom w:val="single" w:sz="8" w:space="0" w:color="auto"/>
                    <w:right w:val="single" w:sz="8" w:space="0" w:color="auto"/>
                  </w:tcBorders>
                  <w:shd w:val="clear" w:color="000000" w:fill="FFFFFF"/>
                  <w:vAlign w:val="center"/>
                  <w:hideMark/>
                </w:tcPr>
                <w:p w14:paraId="00099BF6"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14</w:t>
                  </w:r>
                </w:p>
              </w:tc>
              <w:tc>
                <w:tcPr>
                  <w:tcW w:w="1234" w:type="dxa"/>
                  <w:tcBorders>
                    <w:top w:val="nil"/>
                    <w:left w:val="nil"/>
                    <w:bottom w:val="single" w:sz="8" w:space="0" w:color="auto"/>
                    <w:right w:val="single" w:sz="8" w:space="0" w:color="auto"/>
                  </w:tcBorders>
                  <w:shd w:val="clear" w:color="000000" w:fill="FFFFFF"/>
                  <w:vAlign w:val="center"/>
                  <w:hideMark/>
                </w:tcPr>
                <w:p w14:paraId="0BB0D49B"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4</w:t>
                  </w:r>
                </w:p>
              </w:tc>
            </w:tr>
            <w:tr w:rsidR="00B87E4B" w:rsidRPr="00B87E4B" w14:paraId="19F90C1B" w14:textId="77777777" w:rsidTr="00470466">
              <w:trPr>
                <w:trHeight w:val="600"/>
              </w:trPr>
              <w:tc>
                <w:tcPr>
                  <w:tcW w:w="2069" w:type="dxa"/>
                  <w:vMerge/>
                  <w:tcBorders>
                    <w:top w:val="nil"/>
                    <w:left w:val="single" w:sz="8" w:space="0" w:color="auto"/>
                    <w:bottom w:val="single" w:sz="8" w:space="0" w:color="000000"/>
                    <w:right w:val="single" w:sz="8" w:space="0" w:color="auto"/>
                  </w:tcBorders>
                  <w:vAlign w:val="center"/>
                  <w:hideMark/>
                </w:tcPr>
                <w:p w14:paraId="35DCC786" w14:textId="77777777" w:rsidR="00B87E4B" w:rsidRPr="00B87E4B" w:rsidRDefault="00B87E4B" w:rsidP="00B87E4B">
                  <w:pPr>
                    <w:spacing w:after="0"/>
                    <w:rPr>
                      <w:rFonts w:ascii="Calibri" w:eastAsia="Times New Roman" w:hAnsi="Calibri" w:cs="Calibri"/>
                      <w:b/>
                      <w:bCs/>
                      <w:color w:val="000000"/>
                    </w:rPr>
                  </w:pPr>
                </w:p>
              </w:tc>
              <w:tc>
                <w:tcPr>
                  <w:tcW w:w="3313" w:type="dxa"/>
                  <w:tcBorders>
                    <w:top w:val="nil"/>
                    <w:left w:val="nil"/>
                    <w:bottom w:val="single" w:sz="8" w:space="0" w:color="auto"/>
                    <w:right w:val="single" w:sz="8" w:space="0" w:color="auto"/>
                  </w:tcBorders>
                  <w:shd w:val="clear" w:color="auto" w:fill="auto"/>
                  <w:vAlign w:val="center"/>
                  <w:hideMark/>
                </w:tcPr>
                <w:p w14:paraId="71DF3CD5"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Percent of readmitted within 7 days</w:t>
                  </w:r>
                </w:p>
              </w:tc>
              <w:tc>
                <w:tcPr>
                  <w:tcW w:w="1295" w:type="dxa"/>
                  <w:tcBorders>
                    <w:top w:val="nil"/>
                    <w:left w:val="nil"/>
                    <w:bottom w:val="single" w:sz="8" w:space="0" w:color="auto"/>
                    <w:right w:val="single" w:sz="8" w:space="0" w:color="auto"/>
                  </w:tcBorders>
                  <w:shd w:val="clear" w:color="auto" w:fill="auto"/>
                  <w:vAlign w:val="center"/>
                  <w:hideMark/>
                </w:tcPr>
                <w:p w14:paraId="1C2DA740"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4%</w:t>
                  </w:r>
                </w:p>
              </w:tc>
              <w:tc>
                <w:tcPr>
                  <w:tcW w:w="1233" w:type="dxa"/>
                  <w:tcBorders>
                    <w:top w:val="nil"/>
                    <w:left w:val="nil"/>
                    <w:bottom w:val="single" w:sz="8" w:space="0" w:color="auto"/>
                    <w:right w:val="single" w:sz="8" w:space="0" w:color="auto"/>
                  </w:tcBorders>
                  <w:shd w:val="clear" w:color="auto" w:fill="auto"/>
                  <w:vAlign w:val="center"/>
                  <w:hideMark/>
                </w:tcPr>
                <w:p w14:paraId="1E75FD12"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4%</w:t>
                  </w:r>
                </w:p>
              </w:tc>
              <w:tc>
                <w:tcPr>
                  <w:tcW w:w="1236" w:type="dxa"/>
                  <w:tcBorders>
                    <w:top w:val="nil"/>
                    <w:left w:val="nil"/>
                    <w:bottom w:val="single" w:sz="8" w:space="0" w:color="auto"/>
                    <w:right w:val="single" w:sz="8" w:space="0" w:color="auto"/>
                  </w:tcBorders>
                  <w:shd w:val="clear" w:color="auto" w:fill="auto"/>
                  <w:vAlign w:val="center"/>
                  <w:hideMark/>
                </w:tcPr>
                <w:p w14:paraId="2F7A6592"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3%</w:t>
                  </w:r>
                </w:p>
              </w:tc>
              <w:tc>
                <w:tcPr>
                  <w:tcW w:w="1234" w:type="dxa"/>
                  <w:tcBorders>
                    <w:top w:val="nil"/>
                    <w:left w:val="nil"/>
                    <w:bottom w:val="single" w:sz="8" w:space="0" w:color="auto"/>
                    <w:right w:val="single" w:sz="8" w:space="0" w:color="auto"/>
                  </w:tcBorders>
                  <w:shd w:val="clear" w:color="auto" w:fill="auto"/>
                  <w:vAlign w:val="center"/>
                  <w:hideMark/>
                </w:tcPr>
                <w:p w14:paraId="05975734"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5%</w:t>
                  </w:r>
                </w:p>
              </w:tc>
            </w:tr>
            <w:tr w:rsidR="00B87E4B" w:rsidRPr="00B87E4B" w14:paraId="14274CDF" w14:textId="77777777" w:rsidTr="00470466">
              <w:trPr>
                <w:trHeight w:val="600"/>
              </w:trPr>
              <w:tc>
                <w:tcPr>
                  <w:tcW w:w="2069" w:type="dxa"/>
                  <w:vMerge/>
                  <w:tcBorders>
                    <w:top w:val="nil"/>
                    <w:left w:val="single" w:sz="8" w:space="0" w:color="auto"/>
                    <w:bottom w:val="single" w:sz="8" w:space="0" w:color="000000"/>
                    <w:right w:val="single" w:sz="8" w:space="0" w:color="auto"/>
                  </w:tcBorders>
                  <w:vAlign w:val="center"/>
                  <w:hideMark/>
                </w:tcPr>
                <w:p w14:paraId="025233B7" w14:textId="77777777" w:rsidR="00B87E4B" w:rsidRPr="00B87E4B" w:rsidRDefault="00B87E4B" w:rsidP="00B87E4B">
                  <w:pPr>
                    <w:spacing w:after="0"/>
                    <w:rPr>
                      <w:rFonts w:ascii="Calibri" w:eastAsia="Times New Roman" w:hAnsi="Calibri" w:cs="Calibri"/>
                      <w:b/>
                      <w:bCs/>
                      <w:color w:val="000000"/>
                    </w:rPr>
                  </w:pPr>
                </w:p>
              </w:tc>
              <w:tc>
                <w:tcPr>
                  <w:tcW w:w="3313" w:type="dxa"/>
                  <w:tcBorders>
                    <w:top w:val="nil"/>
                    <w:left w:val="nil"/>
                    <w:bottom w:val="single" w:sz="8" w:space="0" w:color="auto"/>
                    <w:right w:val="single" w:sz="8" w:space="0" w:color="auto"/>
                  </w:tcBorders>
                  <w:shd w:val="clear" w:color="000000" w:fill="FFFFFF"/>
                  <w:vAlign w:val="center"/>
                  <w:hideMark/>
                </w:tcPr>
                <w:p w14:paraId="2696A708"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 xml:space="preserve">Total Number readmitted within 30 days </w:t>
                  </w:r>
                </w:p>
              </w:tc>
              <w:tc>
                <w:tcPr>
                  <w:tcW w:w="1295" w:type="dxa"/>
                  <w:tcBorders>
                    <w:top w:val="nil"/>
                    <w:left w:val="nil"/>
                    <w:bottom w:val="single" w:sz="8" w:space="0" w:color="auto"/>
                    <w:right w:val="single" w:sz="8" w:space="0" w:color="auto"/>
                  </w:tcBorders>
                  <w:shd w:val="clear" w:color="000000" w:fill="FFFFFF"/>
                  <w:vAlign w:val="center"/>
                  <w:hideMark/>
                </w:tcPr>
                <w:p w14:paraId="7C92B68C"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172</w:t>
                  </w:r>
                </w:p>
              </w:tc>
              <w:tc>
                <w:tcPr>
                  <w:tcW w:w="1233" w:type="dxa"/>
                  <w:tcBorders>
                    <w:top w:val="nil"/>
                    <w:left w:val="nil"/>
                    <w:bottom w:val="single" w:sz="8" w:space="0" w:color="auto"/>
                    <w:right w:val="single" w:sz="8" w:space="0" w:color="auto"/>
                  </w:tcBorders>
                  <w:shd w:val="clear" w:color="000000" w:fill="FFFFFF"/>
                  <w:vAlign w:val="center"/>
                  <w:hideMark/>
                </w:tcPr>
                <w:p w14:paraId="23720522"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131</w:t>
                  </w:r>
                </w:p>
              </w:tc>
              <w:tc>
                <w:tcPr>
                  <w:tcW w:w="1236" w:type="dxa"/>
                  <w:tcBorders>
                    <w:top w:val="nil"/>
                    <w:left w:val="nil"/>
                    <w:bottom w:val="single" w:sz="8" w:space="0" w:color="auto"/>
                    <w:right w:val="single" w:sz="8" w:space="0" w:color="auto"/>
                  </w:tcBorders>
                  <w:shd w:val="clear" w:color="000000" w:fill="FFFFFF"/>
                  <w:vAlign w:val="center"/>
                  <w:hideMark/>
                </w:tcPr>
                <w:p w14:paraId="683BAEF5"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41</w:t>
                  </w:r>
                </w:p>
              </w:tc>
              <w:tc>
                <w:tcPr>
                  <w:tcW w:w="1234" w:type="dxa"/>
                  <w:tcBorders>
                    <w:top w:val="nil"/>
                    <w:left w:val="nil"/>
                    <w:bottom w:val="single" w:sz="8" w:space="0" w:color="auto"/>
                    <w:right w:val="single" w:sz="8" w:space="0" w:color="auto"/>
                  </w:tcBorders>
                  <w:shd w:val="clear" w:color="000000" w:fill="FFFFFF"/>
                  <w:vAlign w:val="center"/>
                  <w:hideMark/>
                </w:tcPr>
                <w:p w14:paraId="54B3E364"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12</w:t>
                  </w:r>
                </w:p>
              </w:tc>
            </w:tr>
            <w:tr w:rsidR="00B87E4B" w:rsidRPr="00B87E4B" w14:paraId="6FF44F63" w14:textId="77777777" w:rsidTr="00470466">
              <w:trPr>
                <w:trHeight w:val="600"/>
              </w:trPr>
              <w:tc>
                <w:tcPr>
                  <w:tcW w:w="2069" w:type="dxa"/>
                  <w:vMerge/>
                  <w:tcBorders>
                    <w:top w:val="nil"/>
                    <w:left w:val="single" w:sz="8" w:space="0" w:color="auto"/>
                    <w:bottom w:val="single" w:sz="8" w:space="0" w:color="000000"/>
                    <w:right w:val="single" w:sz="8" w:space="0" w:color="auto"/>
                  </w:tcBorders>
                  <w:vAlign w:val="center"/>
                  <w:hideMark/>
                </w:tcPr>
                <w:p w14:paraId="42BCBCCF" w14:textId="77777777" w:rsidR="00B87E4B" w:rsidRPr="00B87E4B" w:rsidRDefault="00B87E4B" w:rsidP="00B87E4B">
                  <w:pPr>
                    <w:spacing w:after="0"/>
                    <w:rPr>
                      <w:rFonts w:ascii="Calibri" w:eastAsia="Times New Roman" w:hAnsi="Calibri" w:cs="Calibri"/>
                      <w:b/>
                      <w:bCs/>
                      <w:color w:val="000000"/>
                    </w:rPr>
                  </w:pPr>
                </w:p>
              </w:tc>
              <w:tc>
                <w:tcPr>
                  <w:tcW w:w="3313" w:type="dxa"/>
                  <w:tcBorders>
                    <w:top w:val="nil"/>
                    <w:left w:val="nil"/>
                    <w:bottom w:val="single" w:sz="8" w:space="0" w:color="auto"/>
                    <w:right w:val="single" w:sz="8" w:space="0" w:color="auto"/>
                  </w:tcBorders>
                  <w:shd w:val="clear" w:color="auto" w:fill="auto"/>
                  <w:vAlign w:val="center"/>
                  <w:hideMark/>
                </w:tcPr>
                <w:p w14:paraId="5DA43B12"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Percent of readmitted within 30 days</w:t>
                  </w:r>
                </w:p>
              </w:tc>
              <w:tc>
                <w:tcPr>
                  <w:tcW w:w="1295" w:type="dxa"/>
                  <w:tcBorders>
                    <w:top w:val="nil"/>
                    <w:left w:val="nil"/>
                    <w:bottom w:val="single" w:sz="8" w:space="0" w:color="auto"/>
                    <w:right w:val="single" w:sz="8" w:space="0" w:color="auto"/>
                  </w:tcBorders>
                  <w:shd w:val="clear" w:color="auto" w:fill="auto"/>
                  <w:vAlign w:val="center"/>
                  <w:hideMark/>
                </w:tcPr>
                <w:p w14:paraId="007B14A2"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9%</w:t>
                  </w:r>
                </w:p>
              </w:tc>
              <w:tc>
                <w:tcPr>
                  <w:tcW w:w="1233" w:type="dxa"/>
                  <w:tcBorders>
                    <w:top w:val="nil"/>
                    <w:left w:val="nil"/>
                    <w:bottom w:val="single" w:sz="8" w:space="0" w:color="auto"/>
                    <w:right w:val="single" w:sz="8" w:space="0" w:color="auto"/>
                  </w:tcBorders>
                  <w:shd w:val="clear" w:color="auto" w:fill="auto"/>
                  <w:vAlign w:val="center"/>
                  <w:hideMark/>
                </w:tcPr>
                <w:p w14:paraId="0CD33E55"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9%</w:t>
                  </w:r>
                </w:p>
              </w:tc>
              <w:tc>
                <w:tcPr>
                  <w:tcW w:w="1236" w:type="dxa"/>
                  <w:tcBorders>
                    <w:top w:val="nil"/>
                    <w:left w:val="nil"/>
                    <w:bottom w:val="single" w:sz="8" w:space="0" w:color="auto"/>
                    <w:right w:val="single" w:sz="8" w:space="0" w:color="auto"/>
                  </w:tcBorders>
                  <w:shd w:val="clear" w:color="auto" w:fill="auto"/>
                  <w:vAlign w:val="center"/>
                  <w:hideMark/>
                </w:tcPr>
                <w:p w14:paraId="1F0AEE31"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9%</w:t>
                  </w:r>
                </w:p>
              </w:tc>
              <w:tc>
                <w:tcPr>
                  <w:tcW w:w="1234" w:type="dxa"/>
                  <w:tcBorders>
                    <w:top w:val="nil"/>
                    <w:left w:val="nil"/>
                    <w:bottom w:val="single" w:sz="8" w:space="0" w:color="auto"/>
                    <w:right w:val="single" w:sz="8" w:space="0" w:color="auto"/>
                  </w:tcBorders>
                  <w:shd w:val="clear" w:color="auto" w:fill="auto"/>
                  <w:vAlign w:val="center"/>
                  <w:hideMark/>
                </w:tcPr>
                <w:p w14:paraId="01608C55"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16%</w:t>
                  </w:r>
                </w:p>
              </w:tc>
            </w:tr>
            <w:tr w:rsidR="00B87E4B" w:rsidRPr="00B87E4B" w14:paraId="36567F65" w14:textId="77777777" w:rsidTr="00470466">
              <w:trPr>
                <w:trHeight w:val="600"/>
              </w:trPr>
              <w:tc>
                <w:tcPr>
                  <w:tcW w:w="2069" w:type="dxa"/>
                  <w:vMerge/>
                  <w:tcBorders>
                    <w:top w:val="nil"/>
                    <w:left w:val="single" w:sz="8" w:space="0" w:color="auto"/>
                    <w:bottom w:val="single" w:sz="8" w:space="0" w:color="000000"/>
                    <w:right w:val="single" w:sz="8" w:space="0" w:color="auto"/>
                  </w:tcBorders>
                  <w:vAlign w:val="center"/>
                  <w:hideMark/>
                </w:tcPr>
                <w:p w14:paraId="0A967B7F" w14:textId="77777777" w:rsidR="00B87E4B" w:rsidRPr="00B87E4B" w:rsidRDefault="00B87E4B" w:rsidP="00B87E4B">
                  <w:pPr>
                    <w:spacing w:after="0"/>
                    <w:rPr>
                      <w:rFonts w:ascii="Calibri" w:eastAsia="Times New Roman" w:hAnsi="Calibri" w:cs="Calibri"/>
                      <w:b/>
                      <w:bCs/>
                      <w:color w:val="000000"/>
                    </w:rPr>
                  </w:pPr>
                </w:p>
              </w:tc>
              <w:tc>
                <w:tcPr>
                  <w:tcW w:w="3313" w:type="dxa"/>
                  <w:tcBorders>
                    <w:top w:val="nil"/>
                    <w:left w:val="nil"/>
                    <w:bottom w:val="single" w:sz="8" w:space="0" w:color="auto"/>
                    <w:right w:val="single" w:sz="8" w:space="0" w:color="auto"/>
                  </w:tcBorders>
                  <w:shd w:val="clear" w:color="auto" w:fill="auto"/>
                  <w:vAlign w:val="center"/>
                  <w:hideMark/>
                </w:tcPr>
                <w:p w14:paraId="4A0C7B65"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 xml:space="preserve">Average Days readmitted/ Median </w:t>
                  </w:r>
                </w:p>
              </w:tc>
              <w:tc>
                <w:tcPr>
                  <w:tcW w:w="1295" w:type="dxa"/>
                  <w:tcBorders>
                    <w:top w:val="nil"/>
                    <w:left w:val="nil"/>
                    <w:bottom w:val="single" w:sz="8" w:space="0" w:color="auto"/>
                    <w:right w:val="single" w:sz="8" w:space="0" w:color="auto"/>
                  </w:tcBorders>
                  <w:shd w:val="clear" w:color="auto" w:fill="auto"/>
                  <w:vAlign w:val="center"/>
                  <w:hideMark/>
                </w:tcPr>
                <w:p w14:paraId="5BE6BDBD"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19.4 days/ 13 days</w:t>
                  </w:r>
                </w:p>
              </w:tc>
              <w:tc>
                <w:tcPr>
                  <w:tcW w:w="1233" w:type="dxa"/>
                  <w:tcBorders>
                    <w:top w:val="nil"/>
                    <w:left w:val="nil"/>
                    <w:bottom w:val="single" w:sz="8" w:space="0" w:color="auto"/>
                    <w:right w:val="single" w:sz="8" w:space="0" w:color="auto"/>
                  </w:tcBorders>
                  <w:shd w:val="clear" w:color="auto" w:fill="auto"/>
                  <w:vAlign w:val="center"/>
                  <w:hideMark/>
                </w:tcPr>
                <w:p w14:paraId="3E09D2A7"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18.8 days/ 12 days</w:t>
                  </w:r>
                </w:p>
              </w:tc>
              <w:tc>
                <w:tcPr>
                  <w:tcW w:w="1236" w:type="dxa"/>
                  <w:tcBorders>
                    <w:top w:val="nil"/>
                    <w:left w:val="nil"/>
                    <w:bottom w:val="single" w:sz="8" w:space="0" w:color="auto"/>
                    <w:right w:val="single" w:sz="8" w:space="0" w:color="auto"/>
                  </w:tcBorders>
                  <w:shd w:val="clear" w:color="auto" w:fill="auto"/>
                  <w:vAlign w:val="center"/>
                  <w:hideMark/>
                </w:tcPr>
                <w:p w14:paraId="19E32617"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21.4 days/ 16 days</w:t>
                  </w:r>
                </w:p>
              </w:tc>
              <w:tc>
                <w:tcPr>
                  <w:tcW w:w="1234" w:type="dxa"/>
                  <w:tcBorders>
                    <w:top w:val="nil"/>
                    <w:left w:val="nil"/>
                    <w:bottom w:val="single" w:sz="8" w:space="0" w:color="auto"/>
                    <w:right w:val="single" w:sz="8" w:space="0" w:color="auto"/>
                  </w:tcBorders>
                  <w:shd w:val="clear" w:color="auto" w:fill="auto"/>
                  <w:vAlign w:val="center"/>
                  <w:hideMark/>
                </w:tcPr>
                <w:p w14:paraId="3A38F688" w14:textId="77777777" w:rsidR="00B87E4B" w:rsidRPr="00B87E4B" w:rsidRDefault="00B87E4B" w:rsidP="00B87E4B">
                  <w:pPr>
                    <w:spacing w:after="0"/>
                    <w:jc w:val="center"/>
                    <w:rPr>
                      <w:rFonts w:ascii="Calibri" w:eastAsia="Times New Roman" w:hAnsi="Calibri" w:cs="Calibri"/>
                      <w:color w:val="000000"/>
                    </w:rPr>
                  </w:pPr>
                  <w:r w:rsidRPr="00B87E4B">
                    <w:rPr>
                      <w:rFonts w:ascii="Calibri" w:eastAsia="Times New Roman" w:hAnsi="Calibri" w:cs="Calibri"/>
                      <w:color w:val="000000"/>
                    </w:rPr>
                    <w:t>18.6 days/ 13 days</w:t>
                  </w:r>
                </w:p>
              </w:tc>
            </w:tr>
            <w:tr w:rsidR="00B87E4B" w:rsidRPr="00B87E4B" w14:paraId="0EC43326" w14:textId="77777777" w:rsidTr="00B87E4B">
              <w:trPr>
                <w:trHeight w:val="600"/>
              </w:trPr>
              <w:tc>
                <w:tcPr>
                  <w:tcW w:w="10380" w:type="dxa"/>
                  <w:gridSpan w:val="6"/>
                  <w:tcBorders>
                    <w:top w:val="single" w:sz="8" w:space="0" w:color="auto"/>
                    <w:left w:val="single" w:sz="8" w:space="0" w:color="auto"/>
                    <w:bottom w:val="single" w:sz="8" w:space="0" w:color="auto"/>
                    <w:right w:val="nil"/>
                  </w:tcBorders>
                  <w:shd w:val="clear" w:color="000000" w:fill="4472C4"/>
                  <w:vAlign w:val="center"/>
                  <w:hideMark/>
                </w:tcPr>
                <w:p w14:paraId="3A529FAB" w14:textId="68E273F5" w:rsidR="00B87E4B" w:rsidRPr="00B87E4B" w:rsidRDefault="00B87E4B" w:rsidP="00B87E4B">
                  <w:pPr>
                    <w:spacing w:after="0"/>
                    <w:rPr>
                      <w:rFonts w:ascii="Calibri" w:eastAsia="Times New Roman" w:hAnsi="Calibri" w:cs="Calibri"/>
                      <w:b/>
                      <w:bCs/>
                      <w:color w:val="FFFFFF"/>
                    </w:rPr>
                  </w:pPr>
                  <w:r w:rsidRPr="00B87E4B">
                    <w:rPr>
                      <w:rFonts w:ascii="Calibri" w:eastAsia="Times New Roman" w:hAnsi="Calibri" w:cs="Calibri"/>
                      <w:b/>
                      <w:bCs/>
                      <w:color w:val="FFFFFF"/>
                    </w:rPr>
                    <w:t>Post-psychiatric hospitalization readmission within 7 days; 30 days  -</w:t>
                  </w:r>
                  <w:r w:rsidR="00470466">
                    <w:rPr>
                      <w:rFonts w:ascii="Calibri" w:eastAsia="Times New Roman" w:hAnsi="Calibri" w:cs="Calibri"/>
                      <w:b/>
                      <w:bCs/>
                      <w:color w:val="FFFFFF"/>
                    </w:rPr>
                    <w:t>FY23</w:t>
                  </w:r>
                </w:p>
              </w:tc>
            </w:tr>
            <w:tr w:rsidR="00B87E4B" w:rsidRPr="00B87E4B" w14:paraId="16D39AD0" w14:textId="77777777" w:rsidTr="00B87E4B">
              <w:trPr>
                <w:trHeight w:val="600"/>
              </w:trPr>
              <w:tc>
                <w:tcPr>
                  <w:tcW w:w="2080" w:type="dxa"/>
                  <w:vMerge w:val="restart"/>
                  <w:tcBorders>
                    <w:top w:val="nil"/>
                    <w:left w:val="single" w:sz="8" w:space="0" w:color="auto"/>
                    <w:bottom w:val="single" w:sz="8" w:space="0" w:color="000000"/>
                    <w:right w:val="single" w:sz="8" w:space="0" w:color="auto"/>
                  </w:tcBorders>
                  <w:shd w:val="clear" w:color="auto" w:fill="auto"/>
                  <w:vAlign w:val="center"/>
                  <w:hideMark/>
                </w:tcPr>
                <w:p w14:paraId="17EAEBFC" w14:textId="46F25338" w:rsidR="00B87E4B" w:rsidRPr="00B87E4B" w:rsidRDefault="00B87E4B" w:rsidP="00B87E4B">
                  <w:pPr>
                    <w:spacing w:after="0"/>
                    <w:jc w:val="center"/>
                    <w:rPr>
                      <w:rFonts w:ascii="Calibri" w:eastAsia="Times New Roman" w:hAnsi="Calibri" w:cs="Calibri"/>
                      <w:b/>
                      <w:bCs/>
                      <w:color w:val="000000"/>
                    </w:rPr>
                  </w:pPr>
                  <w:r w:rsidRPr="00B87E4B">
                    <w:rPr>
                      <w:rFonts w:ascii="Calibri" w:eastAsia="Times New Roman" w:hAnsi="Calibri" w:cs="Calibri"/>
                      <w:b/>
                      <w:bCs/>
                      <w:color w:val="000000"/>
                    </w:rPr>
                    <w:t xml:space="preserve">End of FY </w:t>
                  </w:r>
                  <w:r>
                    <w:rPr>
                      <w:rFonts w:ascii="Calibri" w:eastAsia="Times New Roman" w:hAnsi="Calibri" w:cs="Calibri"/>
                      <w:b/>
                      <w:bCs/>
                      <w:color w:val="000000"/>
                    </w:rPr>
                    <w:t xml:space="preserve">23 </w:t>
                  </w:r>
                  <w:r w:rsidRPr="00B87E4B">
                    <w:rPr>
                      <w:rFonts w:ascii="Calibri" w:eastAsia="Times New Roman" w:hAnsi="Calibri" w:cs="Calibri"/>
                      <w:b/>
                      <w:bCs/>
                      <w:color w:val="000000"/>
                    </w:rPr>
                    <w:t>Cumulative</w:t>
                  </w:r>
                </w:p>
              </w:tc>
              <w:tc>
                <w:tcPr>
                  <w:tcW w:w="3340" w:type="dxa"/>
                  <w:tcBorders>
                    <w:top w:val="nil"/>
                    <w:left w:val="nil"/>
                    <w:bottom w:val="single" w:sz="8" w:space="0" w:color="auto"/>
                    <w:right w:val="single" w:sz="8" w:space="0" w:color="auto"/>
                  </w:tcBorders>
                  <w:shd w:val="clear" w:color="000000" w:fill="FFFFFF"/>
                  <w:vAlign w:val="center"/>
                  <w:hideMark/>
                </w:tcPr>
                <w:p w14:paraId="2A6BD859"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Total Hospital Discharges</w:t>
                  </w:r>
                </w:p>
              </w:tc>
              <w:tc>
                <w:tcPr>
                  <w:tcW w:w="1240" w:type="dxa"/>
                  <w:tcBorders>
                    <w:top w:val="nil"/>
                    <w:left w:val="nil"/>
                    <w:bottom w:val="single" w:sz="8" w:space="0" w:color="auto"/>
                    <w:right w:val="single" w:sz="8" w:space="0" w:color="auto"/>
                  </w:tcBorders>
                  <w:shd w:val="clear" w:color="000000" w:fill="FFFFFF"/>
                  <w:vAlign w:val="center"/>
                  <w:hideMark/>
                </w:tcPr>
                <w:p w14:paraId="065791D9"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2194</w:t>
                  </w:r>
                </w:p>
              </w:tc>
              <w:tc>
                <w:tcPr>
                  <w:tcW w:w="1240" w:type="dxa"/>
                  <w:tcBorders>
                    <w:top w:val="nil"/>
                    <w:left w:val="nil"/>
                    <w:bottom w:val="single" w:sz="8" w:space="0" w:color="auto"/>
                    <w:right w:val="single" w:sz="8" w:space="0" w:color="auto"/>
                  </w:tcBorders>
                  <w:shd w:val="clear" w:color="000000" w:fill="FFFFFF"/>
                  <w:vAlign w:val="center"/>
                  <w:hideMark/>
                </w:tcPr>
                <w:p w14:paraId="6882D831"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1710</w:t>
                  </w:r>
                </w:p>
              </w:tc>
              <w:tc>
                <w:tcPr>
                  <w:tcW w:w="1240" w:type="dxa"/>
                  <w:tcBorders>
                    <w:top w:val="nil"/>
                    <w:left w:val="nil"/>
                    <w:bottom w:val="single" w:sz="8" w:space="0" w:color="auto"/>
                    <w:right w:val="single" w:sz="8" w:space="0" w:color="auto"/>
                  </w:tcBorders>
                  <w:shd w:val="clear" w:color="000000" w:fill="FFFFFF"/>
                  <w:vAlign w:val="center"/>
                  <w:hideMark/>
                </w:tcPr>
                <w:p w14:paraId="7EACD000"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484</w:t>
                  </w:r>
                </w:p>
              </w:tc>
              <w:tc>
                <w:tcPr>
                  <w:tcW w:w="1240" w:type="dxa"/>
                  <w:tcBorders>
                    <w:top w:val="nil"/>
                    <w:left w:val="nil"/>
                    <w:bottom w:val="single" w:sz="8" w:space="0" w:color="auto"/>
                    <w:right w:val="single" w:sz="8" w:space="0" w:color="auto"/>
                  </w:tcBorders>
                  <w:shd w:val="clear" w:color="000000" w:fill="FFFFFF"/>
                  <w:vAlign w:val="center"/>
                  <w:hideMark/>
                </w:tcPr>
                <w:p w14:paraId="46B48809"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32</w:t>
                  </w:r>
                </w:p>
              </w:tc>
            </w:tr>
            <w:tr w:rsidR="00B87E4B" w:rsidRPr="00B87E4B" w14:paraId="63EAD702" w14:textId="77777777" w:rsidTr="00B87E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EE6D35C" w14:textId="77777777" w:rsidR="00B87E4B" w:rsidRPr="00B87E4B" w:rsidRDefault="00B87E4B" w:rsidP="00B87E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08475A4D"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 xml:space="preserve">Total Number Readmitted within 7 days </w:t>
                  </w:r>
                </w:p>
              </w:tc>
              <w:tc>
                <w:tcPr>
                  <w:tcW w:w="1240" w:type="dxa"/>
                  <w:tcBorders>
                    <w:top w:val="nil"/>
                    <w:left w:val="nil"/>
                    <w:bottom w:val="single" w:sz="8" w:space="0" w:color="auto"/>
                    <w:right w:val="single" w:sz="8" w:space="0" w:color="auto"/>
                  </w:tcBorders>
                  <w:shd w:val="clear" w:color="000000" w:fill="FFFFFF"/>
                  <w:vAlign w:val="center"/>
                  <w:hideMark/>
                </w:tcPr>
                <w:p w14:paraId="345FE256"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101</w:t>
                  </w:r>
                </w:p>
              </w:tc>
              <w:tc>
                <w:tcPr>
                  <w:tcW w:w="1240" w:type="dxa"/>
                  <w:tcBorders>
                    <w:top w:val="nil"/>
                    <w:left w:val="nil"/>
                    <w:bottom w:val="single" w:sz="8" w:space="0" w:color="auto"/>
                    <w:right w:val="single" w:sz="8" w:space="0" w:color="auto"/>
                  </w:tcBorders>
                  <w:shd w:val="clear" w:color="000000" w:fill="FFFFFF"/>
                  <w:vAlign w:val="center"/>
                  <w:hideMark/>
                </w:tcPr>
                <w:p w14:paraId="5D7AD714"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84</w:t>
                  </w:r>
                </w:p>
              </w:tc>
              <w:tc>
                <w:tcPr>
                  <w:tcW w:w="1240" w:type="dxa"/>
                  <w:tcBorders>
                    <w:top w:val="nil"/>
                    <w:left w:val="nil"/>
                    <w:bottom w:val="single" w:sz="8" w:space="0" w:color="auto"/>
                    <w:right w:val="single" w:sz="8" w:space="0" w:color="auto"/>
                  </w:tcBorders>
                  <w:shd w:val="clear" w:color="000000" w:fill="FFFFFF"/>
                  <w:vAlign w:val="center"/>
                  <w:hideMark/>
                </w:tcPr>
                <w:p w14:paraId="4C9A124D"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17</w:t>
                  </w:r>
                </w:p>
              </w:tc>
              <w:tc>
                <w:tcPr>
                  <w:tcW w:w="1240" w:type="dxa"/>
                  <w:tcBorders>
                    <w:top w:val="nil"/>
                    <w:left w:val="nil"/>
                    <w:bottom w:val="single" w:sz="8" w:space="0" w:color="auto"/>
                    <w:right w:val="single" w:sz="8" w:space="0" w:color="auto"/>
                  </w:tcBorders>
                  <w:shd w:val="clear" w:color="000000" w:fill="FFFFFF"/>
                  <w:vAlign w:val="center"/>
                  <w:hideMark/>
                </w:tcPr>
                <w:p w14:paraId="4DBCED5D"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w:t>
                  </w:r>
                </w:p>
              </w:tc>
            </w:tr>
            <w:tr w:rsidR="00B87E4B" w:rsidRPr="00B87E4B" w14:paraId="05A67174" w14:textId="77777777" w:rsidTr="00B87E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434759D8" w14:textId="77777777" w:rsidR="00B87E4B" w:rsidRPr="00B87E4B" w:rsidRDefault="00B87E4B" w:rsidP="00B87E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234E7F73"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Percent of readmitted within 7 days</w:t>
                  </w:r>
                </w:p>
              </w:tc>
              <w:tc>
                <w:tcPr>
                  <w:tcW w:w="1240" w:type="dxa"/>
                  <w:tcBorders>
                    <w:top w:val="nil"/>
                    <w:left w:val="nil"/>
                    <w:bottom w:val="single" w:sz="8" w:space="0" w:color="auto"/>
                    <w:right w:val="single" w:sz="8" w:space="0" w:color="auto"/>
                  </w:tcBorders>
                  <w:shd w:val="clear" w:color="auto" w:fill="auto"/>
                  <w:vAlign w:val="center"/>
                  <w:hideMark/>
                </w:tcPr>
                <w:p w14:paraId="157C194D"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5%</w:t>
                  </w:r>
                </w:p>
              </w:tc>
              <w:tc>
                <w:tcPr>
                  <w:tcW w:w="1240" w:type="dxa"/>
                  <w:tcBorders>
                    <w:top w:val="nil"/>
                    <w:left w:val="nil"/>
                    <w:bottom w:val="single" w:sz="8" w:space="0" w:color="auto"/>
                    <w:right w:val="single" w:sz="8" w:space="0" w:color="auto"/>
                  </w:tcBorders>
                  <w:shd w:val="clear" w:color="auto" w:fill="auto"/>
                  <w:vAlign w:val="center"/>
                  <w:hideMark/>
                </w:tcPr>
                <w:p w14:paraId="54E34D21"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5%</w:t>
                  </w:r>
                </w:p>
              </w:tc>
              <w:tc>
                <w:tcPr>
                  <w:tcW w:w="1240" w:type="dxa"/>
                  <w:tcBorders>
                    <w:top w:val="nil"/>
                    <w:left w:val="nil"/>
                    <w:bottom w:val="single" w:sz="8" w:space="0" w:color="auto"/>
                    <w:right w:val="single" w:sz="8" w:space="0" w:color="auto"/>
                  </w:tcBorders>
                  <w:shd w:val="clear" w:color="auto" w:fill="auto"/>
                  <w:vAlign w:val="center"/>
                  <w:hideMark/>
                </w:tcPr>
                <w:p w14:paraId="2F12C0A2"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4%</w:t>
                  </w:r>
                </w:p>
              </w:tc>
              <w:tc>
                <w:tcPr>
                  <w:tcW w:w="1240" w:type="dxa"/>
                  <w:tcBorders>
                    <w:top w:val="nil"/>
                    <w:left w:val="nil"/>
                    <w:bottom w:val="single" w:sz="8" w:space="0" w:color="auto"/>
                    <w:right w:val="single" w:sz="8" w:space="0" w:color="auto"/>
                  </w:tcBorders>
                  <w:shd w:val="clear" w:color="auto" w:fill="auto"/>
                  <w:vAlign w:val="center"/>
                  <w:hideMark/>
                </w:tcPr>
                <w:p w14:paraId="7D74D1ED"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3%</w:t>
                  </w:r>
                </w:p>
              </w:tc>
            </w:tr>
            <w:tr w:rsidR="00B87E4B" w:rsidRPr="00B87E4B" w14:paraId="16CF29A8" w14:textId="77777777" w:rsidTr="00B87E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5D5B2876" w14:textId="77777777" w:rsidR="00B87E4B" w:rsidRPr="00B87E4B" w:rsidRDefault="00B87E4B" w:rsidP="00B87E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000000" w:fill="FFFFFF"/>
                  <w:vAlign w:val="center"/>
                  <w:hideMark/>
                </w:tcPr>
                <w:p w14:paraId="0D2C0EFC"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 xml:space="preserve">Total Number readmitted within 30 days </w:t>
                  </w:r>
                </w:p>
              </w:tc>
              <w:tc>
                <w:tcPr>
                  <w:tcW w:w="1240" w:type="dxa"/>
                  <w:tcBorders>
                    <w:top w:val="nil"/>
                    <w:left w:val="nil"/>
                    <w:bottom w:val="single" w:sz="8" w:space="0" w:color="auto"/>
                    <w:right w:val="single" w:sz="8" w:space="0" w:color="auto"/>
                  </w:tcBorders>
                  <w:shd w:val="clear" w:color="000000" w:fill="FFFFFF"/>
                  <w:vAlign w:val="center"/>
                  <w:hideMark/>
                </w:tcPr>
                <w:p w14:paraId="6E47A466"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252</w:t>
                  </w:r>
                </w:p>
              </w:tc>
              <w:tc>
                <w:tcPr>
                  <w:tcW w:w="1240" w:type="dxa"/>
                  <w:tcBorders>
                    <w:top w:val="nil"/>
                    <w:left w:val="nil"/>
                    <w:bottom w:val="single" w:sz="8" w:space="0" w:color="auto"/>
                    <w:right w:val="single" w:sz="8" w:space="0" w:color="auto"/>
                  </w:tcBorders>
                  <w:shd w:val="clear" w:color="000000" w:fill="FFFFFF"/>
                  <w:vAlign w:val="center"/>
                  <w:hideMark/>
                </w:tcPr>
                <w:p w14:paraId="4D7AC880"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197</w:t>
                  </w:r>
                </w:p>
              </w:tc>
              <w:tc>
                <w:tcPr>
                  <w:tcW w:w="1240" w:type="dxa"/>
                  <w:tcBorders>
                    <w:top w:val="nil"/>
                    <w:left w:val="nil"/>
                    <w:bottom w:val="single" w:sz="8" w:space="0" w:color="auto"/>
                    <w:right w:val="single" w:sz="8" w:space="0" w:color="auto"/>
                  </w:tcBorders>
                  <w:shd w:val="clear" w:color="000000" w:fill="FFFFFF"/>
                  <w:vAlign w:val="center"/>
                  <w:hideMark/>
                </w:tcPr>
                <w:p w14:paraId="7A6AC29E"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55</w:t>
                  </w:r>
                </w:p>
              </w:tc>
              <w:tc>
                <w:tcPr>
                  <w:tcW w:w="1240" w:type="dxa"/>
                  <w:tcBorders>
                    <w:top w:val="nil"/>
                    <w:left w:val="nil"/>
                    <w:bottom w:val="single" w:sz="8" w:space="0" w:color="auto"/>
                    <w:right w:val="single" w:sz="8" w:space="0" w:color="auto"/>
                  </w:tcBorders>
                  <w:shd w:val="clear" w:color="000000" w:fill="FFFFFF"/>
                  <w:vAlign w:val="center"/>
                  <w:hideMark/>
                </w:tcPr>
                <w:p w14:paraId="6CB92BB8"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2</w:t>
                  </w:r>
                </w:p>
              </w:tc>
            </w:tr>
            <w:tr w:rsidR="00B87E4B" w:rsidRPr="00B87E4B" w14:paraId="3F9A1528" w14:textId="77777777" w:rsidTr="00B87E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247DD698" w14:textId="77777777" w:rsidR="00B87E4B" w:rsidRPr="00B87E4B" w:rsidRDefault="00B87E4B" w:rsidP="00B87E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0A9E406A"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Percent of readmitted within 30 days</w:t>
                  </w:r>
                </w:p>
              </w:tc>
              <w:tc>
                <w:tcPr>
                  <w:tcW w:w="1240" w:type="dxa"/>
                  <w:tcBorders>
                    <w:top w:val="nil"/>
                    <w:left w:val="nil"/>
                    <w:bottom w:val="single" w:sz="8" w:space="0" w:color="auto"/>
                    <w:right w:val="single" w:sz="8" w:space="0" w:color="auto"/>
                  </w:tcBorders>
                  <w:shd w:val="clear" w:color="auto" w:fill="auto"/>
                  <w:vAlign w:val="center"/>
                  <w:hideMark/>
                </w:tcPr>
                <w:p w14:paraId="7419E903"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11%</w:t>
                  </w:r>
                </w:p>
              </w:tc>
              <w:tc>
                <w:tcPr>
                  <w:tcW w:w="1240" w:type="dxa"/>
                  <w:tcBorders>
                    <w:top w:val="nil"/>
                    <w:left w:val="nil"/>
                    <w:bottom w:val="single" w:sz="8" w:space="0" w:color="auto"/>
                    <w:right w:val="single" w:sz="8" w:space="0" w:color="auto"/>
                  </w:tcBorders>
                  <w:shd w:val="clear" w:color="auto" w:fill="auto"/>
                  <w:vAlign w:val="center"/>
                  <w:hideMark/>
                </w:tcPr>
                <w:p w14:paraId="210D155F"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12%</w:t>
                  </w:r>
                </w:p>
              </w:tc>
              <w:tc>
                <w:tcPr>
                  <w:tcW w:w="1240" w:type="dxa"/>
                  <w:tcBorders>
                    <w:top w:val="nil"/>
                    <w:left w:val="nil"/>
                    <w:bottom w:val="single" w:sz="8" w:space="0" w:color="auto"/>
                    <w:right w:val="single" w:sz="8" w:space="0" w:color="auto"/>
                  </w:tcBorders>
                  <w:shd w:val="clear" w:color="auto" w:fill="auto"/>
                  <w:vAlign w:val="center"/>
                  <w:hideMark/>
                </w:tcPr>
                <w:p w14:paraId="0DF9ABF7"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11%</w:t>
                  </w:r>
                </w:p>
              </w:tc>
              <w:tc>
                <w:tcPr>
                  <w:tcW w:w="1240" w:type="dxa"/>
                  <w:tcBorders>
                    <w:top w:val="nil"/>
                    <w:left w:val="nil"/>
                    <w:bottom w:val="single" w:sz="8" w:space="0" w:color="auto"/>
                    <w:right w:val="single" w:sz="8" w:space="0" w:color="auto"/>
                  </w:tcBorders>
                  <w:shd w:val="clear" w:color="auto" w:fill="auto"/>
                  <w:vAlign w:val="center"/>
                  <w:hideMark/>
                </w:tcPr>
                <w:p w14:paraId="3E46DD06"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6%</w:t>
                  </w:r>
                </w:p>
              </w:tc>
            </w:tr>
            <w:tr w:rsidR="00B87E4B" w:rsidRPr="00B87E4B" w14:paraId="69C6E35B" w14:textId="77777777" w:rsidTr="00B87E4B">
              <w:trPr>
                <w:trHeight w:val="600"/>
              </w:trPr>
              <w:tc>
                <w:tcPr>
                  <w:tcW w:w="2080" w:type="dxa"/>
                  <w:vMerge/>
                  <w:tcBorders>
                    <w:top w:val="nil"/>
                    <w:left w:val="single" w:sz="8" w:space="0" w:color="auto"/>
                    <w:bottom w:val="single" w:sz="8" w:space="0" w:color="000000"/>
                    <w:right w:val="single" w:sz="8" w:space="0" w:color="auto"/>
                  </w:tcBorders>
                  <w:vAlign w:val="center"/>
                  <w:hideMark/>
                </w:tcPr>
                <w:p w14:paraId="152A818A" w14:textId="77777777" w:rsidR="00B87E4B" w:rsidRPr="00B87E4B" w:rsidRDefault="00B87E4B" w:rsidP="00B87E4B">
                  <w:pPr>
                    <w:spacing w:after="0"/>
                    <w:rPr>
                      <w:rFonts w:ascii="Calibri" w:eastAsia="Times New Roman" w:hAnsi="Calibri" w:cs="Calibri"/>
                      <w:b/>
                      <w:bCs/>
                      <w:color w:val="000000"/>
                    </w:rPr>
                  </w:pPr>
                </w:p>
              </w:tc>
              <w:tc>
                <w:tcPr>
                  <w:tcW w:w="3340" w:type="dxa"/>
                  <w:tcBorders>
                    <w:top w:val="nil"/>
                    <w:left w:val="nil"/>
                    <w:bottom w:val="single" w:sz="8" w:space="0" w:color="auto"/>
                    <w:right w:val="single" w:sz="8" w:space="0" w:color="auto"/>
                  </w:tcBorders>
                  <w:shd w:val="clear" w:color="auto" w:fill="auto"/>
                  <w:vAlign w:val="center"/>
                  <w:hideMark/>
                </w:tcPr>
                <w:p w14:paraId="1AB85517" w14:textId="77777777" w:rsidR="00B87E4B" w:rsidRPr="00B87E4B" w:rsidRDefault="00B87E4B" w:rsidP="00B87E4B">
                  <w:pPr>
                    <w:spacing w:after="0"/>
                    <w:rPr>
                      <w:rFonts w:ascii="Calibri" w:eastAsia="Times New Roman" w:hAnsi="Calibri" w:cs="Calibri"/>
                      <w:color w:val="000000"/>
                    </w:rPr>
                  </w:pPr>
                  <w:r w:rsidRPr="00B87E4B">
                    <w:rPr>
                      <w:rFonts w:ascii="Calibri" w:eastAsia="Times New Roman" w:hAnsi="Calibri" w:cs="Calibri"/>
                      <w:color w:val="000000"/>
                    </w:rPr>
                    <w:t xml:space="preserve">Average Days readmitted/ Median </w:t>
                  </w:r>
                </w:p>
              </w:tc>
              <w:tc>
                <w:tcPr>
                  <w:tcW w:w="1240" w:type="dxa"/>
                  <w:tcBorders>
                    <w:top w:val="nil"/>
                    <w:left w:val="nil"/>
                    <w:bottom w:val="single" w:sz="8" w:space="0" w:color="auto"/>
                    <w:right w:val="single" w:sz="8" w:space="0" w:color="auto"/>
                  </w:tcBorders>
                  <w:shd w:val="clear" w:color="auto" w:fill="auto"/>
                  <w:vAlign w:val="center"/>
                  <w:hideMark/>
                </w:tcPr>
                <w:p w14:paraId="2CA5118C"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21 days/ 16 days</w:t>
                  </w:r>
                </w:p>
              </w:tc>
              <w:tc>
                <w:tcPr>
                  <w:tcW w:w="1240" w:type="dxa"/>
                  <w:tcBorders>
                    <w:top w:val="nil"/>
                    <w:left w:val="nil"/>
                    <w:bottom w:val="single" w:sz="8" w:space="0" w:color="auto"/>
                    <w:right w:val="single" w:sz="8" w:space="0" w:color="auto"/>
                  </w:tcBorders>
                  <w:shd w:val="clear" w:color="auto" w:fill="auto"/>
                  <w:vAlign w:val="center"/>
                  <w:hideMark/>
                </w:tcPr>
                <w:p w14:paraId="539EF88E"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19.7 days/ 13 days</w:t>
                  </w:r>
                </w:p>
              </w:tc>
              <w:tc>
                <w:tcPr>
                  <w:tcW w:w="1240" w:type="dxa"/>
                  <w:tcBorders>
                    <w:top w:val="nil"/>
                    <w:left w:val="nil"/>
                    <w:bottom w:val="single" w:sz="8" w:space="0" w:color="auto"/>
                    <w:right w:val="single" w:sz="8" w:space="0" w:color="auto"/>
                  </w:tcBorders>
                  <w:shd w:val="clear" w:color="auto" w:fill="auto"/>
                  <w:vAlign w:val="center"/>
                  <w:hideMark/>
                </w:tcPr>
                <w:p w14:paraId="14B2517B"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27.4 days/ 22.5 days</w:t>
                  </w:r>
                </w:p>
              </w:tc>
              <w:tc>
                <w:tcPr>
                  <w:tcW w:w="1240" w:type="dxa"/>
                  <w:tcBorders>
                    <w:top w:val="nil"/>
                    <w:left w:val="nil"/>
                    <w:bottom w:val="single" w:sz="8" w:space="0" w:color="auto"/>
                    <w:right w:val="single" w:sz="8" w:space="0" w:color="auto"/>
                  </w:tcBorders>
                  <w:shd w:val="clear" w:color="auto" w:fill="auto"/>
                  <w:vAlign w:val="center"/>
                  <w:hideMark/>
                </w:tcPr>
                <w:p w14:paraId="17EC92C2" w14:textId="77777777" w:rsidR="00B87E4B" w:rsidRPr="00B87E4B" w:rsidRDefault="00B87E4B" w:rsidP="00B87E4B">
                  <w:pPr>
                    <w:spacing w:after="0"/>
                    <w:jc w:val="center"/>
                    <w:rPr>
                      <w:rFonts w:ascii="Calibri" w:eastAsia="Times New Roman" w:hAnsi="Calibri" w:cs="Calibri"/>
                    </w:rPr>
                  </w:pPr>
                  <w:r w:rsidRPr="00B87E4B">
                    <w:rPr>
                      <w:rFonts w:ascii="Calibri" w:eastAsia="Times New Roman" w:hAnsi="Calibri" w:cs="Calibri"/>
                    </w:rPr>
                    <w:t>32 days/ 37 days</w:t>
                  </w:r>
                </w:p>
              </w:tc>
            </w:tr>
          </w:tbl>
          <w:p w14:paraId="5BA091BA" w14:textId="77777777" w:rsidR="00B87E4B" w:rsidRDefault="00B87E4B" w:rsidP="00980C98">
            <w:pPr>
              <w:rPr>
                <w:rFonts w:cs="Segoe UI Light"/>
              </w:rPr>
            </w:pPr>
          </w:p>
          <w:p w14:paraId="629B20F8" w14:textId="4217D731" w:rsidR="00470466" w:rsidRPr="00980C98" w:rsidRDefault="00470466" w:rsidP="00980C98">
            <w:pPr>
              <w:rPr>
                <w:rFonts w:cs="Segoe UI Light"/>
              </w:rPr>
            </w:pPr>
            <w:r w:rsidRPr="00072AB8">
              <w:rPr>
                <w:rFonts w:cs="Segoe UI Light"/>
              </w:rPr>
              <w:t>Data Source</w:t>
            </w:r>
            <w:r w:rsidR="00072AB8">
              <w:rPr>
                <w:rFonts w:cs="Segoe UI Light"/>
              </w:rPr>
              <w:t xml:space="preserve">: myAvatar, Healthlink </w:t>
            </w:r>
          </w:p>
        </w:tc>
        <w:tc>
          <w:tcPr>
            <w:tcW w:w="498" w:type="pct"/>
          </w:tcPr>
          <w:p w14:paraId="744CB3D1" w14:textId="2CE64B95" w:rsidR="002F40EE" w:rsidRDefault="00470466" w:rsidP="00467FBC">
            <w:pPr>
              <w:pStyle w:val="HSAGNumbers"/>
            </w:pPr>
            <w:r>
              <w:t xml:space="preserve">BHSD will continue to track and report on this goal. </w:t>
            </w:r>
          </w:p>
        </w:tc>
        <w:tc>
          <w:tcPr>
            <w:tcW w:w="615" w:type="pct"/>
          </w:tcPr>
          <w:p w14:paraId="5CE25502" w14:textId="77777777" w:rsidR="002F40EE" w:rsidRDefault="00470466" w:rsidP="00D96277">
            <w:pPr>
              <w:pStyle w:val="HSAGBullets"/>
            </w:pPr>
            <w:r>
              <w:t xml:space="preserve">QI </w:t>
            </w:r>
          </w:p>
          <w:p w14:paraId="1938CAB3" w14:textId="77777777" w:rsidR="00470466" w:rsidRDefault="00470466" w:rsidP="00D96277">
            <w:pPr>
              <w:pStyle w:val="HSAGBullets"/>
            </w:pPr>
            <w:r>
              <w:t xml:space="preserve">Service and Delivery </w:t>
            </w:r>
          </w:p>
          <w:p w14:paraId="3D9B3E14" w14:textId="211E0760" w:rsidR="00470466" w:rsidRDefault="00470466" w:rsidP="00D96277">
            <w:pPr>
              <w:pStyle w:val="HSAGBullets"/>
            </w:pPr>
            <w:r>
              <w:t xml:space="preserve">Health and Hospital System </w:t>
            </w:r>
          </w:p>
        </w:tc>
      </w:tr>
      <w:tr w:rsidR="002F40EE" w14:paraId="6021FE46" w14:textId="77777777" w:rsidTr="00470466">
        <w:trPr>
          <w:cnfStyle w:val="000000100000" w:firstRow="0" w:lastRow="0" w:firstColumn="0" w:lastColumn="0" w:oddVBand="0" w:evenVBand="0" w:oddHBand="1" w:evenHBand="0" w:firstRowFirstColumn="0" w:firstRowLastColumn="0" w:lastRowFirstColumn="0" w:lastRowLastColumn="0"/>
          <w:trHeight w:val="4265"/>
        </w:trPr>
        <w:tc>
          <w:tcPr>
            <w:tcW w:w="601" w:type="pct"/>
          </w:tcPr>
          <w:p w14:paraId="6C95EEC8" w14:textId="356BACEE" w:rsidR="002F40EE" w:rsidRPr="00F06FD9" w:rsidRDefault="002F40EE" w:rsidP="00467FBC">
            <w:pPr>
              <w:pStyle w:val="HSAGNumbers"/>
              <w:numPr>
                <w:ilvl w:val="0"/>
                <w:numId w:val="38"/>
              </w:numPr>
            </w:pPr>
            <w:r w:rsidRPr="00F06FD9">
              <w:t xml:space="preserve">Client Engagement with SMHS – no show rates </w:t>
            </w:r>
          </w:p>
          <w:p w14:paraId="4EF66857" w14:textId="77777777" w:rsidR="002F40EE" w:rsidRDefault="002F40EE" w:rsidP="00467FBC">
            <w:pPr>
              <w:pStyle w:val="HSAGNumbers"/>
            </w:pPr>
            <w:r w:rsidRPr="00522590">
              <w:t>Achieve less than or equal to 10% no-show rates to psychiatry and non-psychiatry scheduled SMHS appointments for adults, children/youth and foster youth.</w:t>
            </w:r>
          </w:p>
          <w:p w14:paraId="5E0DAAD8" w14:textId="77777777" w:rsidR="002F40EE" w:rsidRDefault="002F40EE" w:rsidP="00467FBC">
            <w:pPr>
              <w:pStyle w:val="HSAGNumbers"/>
            </w:pPr>
          </w:p>
          <w:p w14:paraId="06E62B1C" w14:textId="4D60071F" w:rsidR="002F40EE" w:rsidRDefault="002F40EE" w:rsidP="00467FBC">
            <w:pPr>
              <w:pStyle w:val="HSAGNumbers"/>
            </w:pPr>
            <w:r w:rsidRPr="003E0A09">
              <w:t>Division:</w:t>
            </w:r>
            <w:r>
              <w:t xml:space="preserve"> MH </w:t>
            </w:r>
          </w:p>
        </w:tc>
        <w:tc>
          <w:tcPr>
            <w:tcW w:w="831" w:type="pct"/>
          </w:tcPr>
          <w:p w14:paraId="77FE0441" w14:textId="77777777" w:rsidR="002F40EE" w:rsidRDefault="002F40EE" w:rsidP="002F40EE">
            <w:pPr>
              <w:pStyle w:val="HSAGBullets"/>
            </w:pPr>
            <w:r>
              <w:t>Monitor no-show rates to scheduled SMHS appointments and achieve rates of 10% or less</w:t>
            </w:r>
          </w:p>
          <w:p w14:paraId="66F62334" w14:textId="77777777" w:rsidR="002F40EE" w:rsidRDefault="002F40EE" w:rsidP="002F40EE">
            <w:pPr>
              <w:pStyle w:val="HSAGBullets"/>
            </w:pPr>
            <w:r>
              <w:t>No Show appointment rates – psychiatry appointments – ≤10%</w:t>
            </w:r>
          </w:p>
          <w:p w14:paraId="47107DC1" w14:textId="0BB169D2" w:rsidR="002F40EE" w:rsidRDefault="002F40EE" w:rsidP="002F40EE">
            <w:pPr>
              <w:pStyle w:val="HSAGBullets"/>
            </w:pPr>
            <w:r>
              <w:t>No show appointment rates – non-psychiatry SMHS appointments – ≤10%</w:t>
            </w:r>
          </w:p>
        </w:tc>
        <w:tc>
          <w:tcPr>
            <w:tcW w:w="2456" w:type="pct"/>
          </w:tcPr>
          <w:p w14:paraId="15D78FB2" w14:textId="03194259" w:rsidR="002F40EE" w:rsidRPr="00470466" w:rsidRDefault="00470466" w:rsidP="002F40EE">
            <w:pPr>
              <w:rPr>
                <w:rFonts w:cs="Segoe UI Light"/>
              </w:rPr>
            </w:pPr>
            <w:r>
              <w:rPr>
                <w:rFonts w:cs="Segoe UI Light"/>
                <w:color w:val="000000"/>
                <w:sz w:val="24"/>
                <w:szCs w:val="24"/>
              </w:rPr>
              <w:t>N</w:t>
            </w:r>
            <w:r w:rsidR="00EC0BA4" w:rsidRPr="00470466">
              <w:rPr>
                <w:rFonts w:cs="Segoe UI Light"/>
                <w:color w:val="000000"/>
                <w:sz w:val="24"/>
                <w:szCs w:val="24"/>
              </w:rPr>
              <w:t>o shows rates achieved less than 10% rates for both psychiatry and non-psychiatry SMHS appointments</w:t>
            </w:r>
            <w:r>
              <w:rPr>
                <w:rFonts w:cs="Segoe UI Light"/>
                <w:color w:val="000000"/>
                <w:sz w:val="24"/>
                <w:szCs w:val="24"/>
              </w:rPr>
              <w:t xml:space="preserve">. </w:t>
            </w:r>
          </w:p>
          <w:p w14:paraId="730D16B2" w14:textId="77777777" w:rsidR="001C2BBC" w:rsidRDefault="001C2BBC" w:rsidP="002F40EE">
            <w:pPr>
              <w:rPr>
                <w:rFonts w:cs="Segoe UI Light"/>
              </w:rPr>
            </w:pPr>
          </w:p>
          <w:tbl>
            <w:tblPr>
              <w:tblStyle w:val="TableGrid"/>
              <w:tblW w:w="0" w:type="auto"/>
              <w:tblLook w:val="04A0" w:firstRow="1" w:lastRow="0" w:firstColumn="1" w:lastColumn="0" w:noHBand="0" w:noVBand="1"/>
            </w:tblPr>
            <w:tblGrid>
              <w:gridCol w:w="1857"/>
              <w:gridCol w:w="998"/>
              <w:gridCol w:w="1006"/>
              <w:gridCol w:w="1006"/>
              <w:gridCol w:w="1006"/>
            </w:tblGrid>
            <w:tr w:rsidR="00D5455B" w:rsidRPr="000509CD" w14:paraId="6FE708DE" w14:textId="77777777" w:rsidTr="000D7A9C">
              <w:trPr>
                <w:cnfStyle w:val="100000000000" w:firstRow="1" w:lastRow="0" w:firstColumn="0" w:lastColumn="0" w:oddVBand="0" w:evenVBand="0" w:oddHBand="0" w:evenHBand="0" w:firstRowFirstColumn="0" w:firstRowLastColumn="0" w:lastRowFirstColumn="0" w:lastRowLastColumn="0"/>
              </w:trPr>
              <w:tc>
                <w:tcPr>
                  <w:tcW w:w="0" w:type="auto"/>
                  <w:vMerge w:val="restart"/>
                  <w:shd w:val="clear" w:color="auto" w:fill="BFBFBF" w:themeFill="background1" w:themeFillShade="BF"/>
                </w:tcPr>
                <w:p w14:paraId="4AB0B618" w14:textId="77777777" w:rsidR="001C2BBC" w:rsidRPr="003E3A34" w:rsidRDefault="001C2BBC" w:rsidP="001C2BBC">
                  <w:pPr>
                    <w:pStyle w:val="TableParagraph"/>
                    <w:ind w:right="247"/>
                    <w:rPr>
                      <w:rFonts w:ascii="Calibri" w:hAnsi="Calibri" w:cs="Calibri"/>
                      <w:b w:val="0"/>
                      <w:bCs/>
                      <w:color w:val="auto"/>
                      <w:spacing w:val="-1"/>
                    </w:rPr>
                  </w:pPr>
                </w:p>
              </w:tc>
              <w:tc>
                <w:tcPr>
                  <w:tcW w:w="0" w:type="auto"/>
                  <w:gridSpan w:val="2"/>
                  <w:shd w:val="clear" w:color="auto" w:fill="BFBFBF" w:themeFill="background1" w:themeFillShade="BF"/>
                </w:tcPr>
                <w:p w14:paraId="784692CD" w14:textId="77777777" w:rsidR="001C2BBC" w:rsidRPr="003E3A34" w:rsidRDefault="001C2BBC" w:rsidP="001C2BBC">
                  <w:pPr>
                    <w:pStyle w:val="TableParagraph"/>
                    <w:ind w:right="61"/>
                    <w:jc w:val="center"/>
                    <w:rPr>
                      <w:rFonts w:ascii="Calibri" w:hAnsi="Calibri" w:cs="Calibri"/>
                      <w:b w:val="0"/>
                      <w:bCs/>
                      <w:color w:val="auto"/>
                      <w:spacing w:val="-1"/>
                    </w:rPr>
                  </w:pPr>
                  <w:r w:rsidRPr="003E3A34">
                    <w:rPr>
                      <w:rFonts w:ascii="Calibri" w:hAnsi="Calibri" w:cs="Calibri"/>
                      <w:bCs/>
                      <w:color w:val="auto"/>
                      <w:spacing w:val="-1"/>
                    </w:rPr>
                    <w:t>Psychiatry</w:t>
                  </w:r>
                </w:p>
              </w:tc>
              <w:tc>
                <w:tcPr>
                  <w:tcW w:w="0" w:type="auto"/>
                  <w:gridSpan w:val="2"/>
                  <w:shd w:val="clear" w:color="auto" w:fill="BFBFBF" w:themeFill="background1" w:themeFillShade="BF"/>
                </w:tcPr>
                <w:p w14:paraId="467ACBBE" w14:textId="77777777" w:rsidR="001C2BBC" w:rsidRPr="003E3A34" w:rsidRDefault="001C2BBC" w:rsidP="001C2BBC">
                  <w:pPr>
                    <w:pStyle w:val="TableParagraph"/>
                    <w:ind w:right="61"/>
                    <w:jc w:val="center"/>
                    <w:rPr>
                      <w:rFonts w:ascii="Calibri" w:hAnsi="Calibri" w:cs="Calibri"/>
                      <w:b w:val="0"/>
                      <w:bCs/>
                      <w:color w:val="auto"/>
                      <w:spacing w:val="-1"/>
                    </w:rPr>
                  </w:pPr>
                  <w:r w:rsidRPr="003E3A34">
                    <w:rPr>
                      <w:rFonts w:ascii="Calibri" w:hAnsi="Calibri" w:cs="Calibri"/>
                      <w:bCs/>
                      <w:color w:val="auto"/>
                      <w:spacing w:val="-1"/>
                    </w:rPr>
                    <w:t>Other SMHS</w:t>
                  </w:r>
                </w:p>
              </w:tc>
            </w:tr>
            <w:tr w:rsidR="00D5455B" w:rsidRPr="000509CD" w14:paraId="173FF309" w14:textId="77777777" w:rsidTr="000D7A9C">
              <w:trPr>
                <w:cnfStyle w:val="000000100000" w:firstRow="0" w:lastRow="0" w:firstColumn="0" w:lastColumn="0" w:oddVBand="0" w:evenVBand="0" w:oddHBand="1" w:evenHBand="0" w:firstRowFirstColumn="0" w:firstRowLastColumn="0" w:lastRowFirstColumn="0" w:lastRowLastColumn="0"/>
              </w:trPr>
              <w:tc>
                <w:tcPr>
                  <w:tcW w:w="0" w:type="auto"/>
                  <w:vMerge/>
                  <w:shd w:val="clear" w:color="auto" w:fill="BFBFBF" w:themeFill="background1" w:themeFillShade="BF"/>
                </w:tcPr>
                <w:p w14:paraId="0D4C2C7B" w14:textId="77777777" w:rsidR="001C2BBC" w:rsidRPr="003E3A34" w:rsidRDefault="001C2BBC" w:rsidP="001C2BBC">
                  <w:pPr>
                    <w:pStyle w:val="TableParagraph"/>
                    <w:ind w:right="247"/>
                    <w:rPr>
                      <w:rFonts w:ascii="Calibri" w:hAnsi="Calibri" w:cs="Calibri"/>
                      <w:spacing w:val="-1"/>
                    </w:rPr>
                  </w:pP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3E5319AA" w14:textId="02E5EE41" w:rsidR="001C2BBC" w:rsidRPr="003E3A34" w:rsidRDefault="001C2BBC" w:rsidP="001C2BBC">
                  <w:pPr>
                    <w:pStyle w:val="TableParagraph"/>
                    <w:ind w:right="53"/>
                    <w:jc w:val="center"/>
                    <w:rPr>
                      <w:rFonts w:ascii="Calibri" w:hAnsi="Calibri" w:cs="Calibri"/>
                      <w:b/>
                      <w:bCs/>
                    </w:rPr>
                  </w:pPr>
                  <w:r w:rsidRPr="003E3A34">
                    <w:rPr>
                      <w:rFonts w:ascii="Calibri" w:hAnsi="Calibri" w:cs="Calibri"/>
                      <w:b/>
                      <w:bCs/>
                    </w:rPr>
                    <w:t>FY</w:t>
                  </w:r>
                  <w:r w:rsidR="00D5455B">
                    <w:rPr>
                      <w:rFonts w:ascii="Calibri" w:hAnsi="Calibri" w:cs="Calibri"/>
                      <w:b/>
                      <w:bCs/>
                    </w:rPr>
                    <w:t>21-22</w:t>
                  </w:r>
                </w:p>
              </w:tc>
              <w:tc>
                <w:tcPr>
                  <w:tcW w:w="0" w:type="auto"/>
                  <w:tcBorders>
                    <w:top w:val="single" w:sz="4" w:space="0" w:color="auto"/>
                    <w:left w:val="nil"/>
                    <w:bottom w:val="single" w:sz="4" w:space="0" w:color="auto"/>
                    <w:right w:val="single" w:sz="4" w:space="0" w:color="auto"/>
                  </w:tcBorders>
                  <w:shd w:val="clear" w:color="auto" w:fill="BFBFBF" w:themeFill="background1" w:themeFillShade="BF"/>
                </w:tcPr>
                <w:p w14:paraId="150C6454" w14:textId="1EE5224A" w:rsidR="001C2BBC" w:rsidRPr="003E3A34" w:rsidRDefault="001C2BBC" w:rsidP="001C2BBC">
                  <w:pPr>
                    <w:pStyle w:val="TableParagraph"/>
                    <w:ind w:right="61"/>
                    <w:jc w:val="center"/>
                    <w:rPr>
                      <w:rFonts w:ascii="Calibri" w:hAnsi="Calibri" w:cs="Calibri"/>
                      <w:b/>
                      <w:bCs/>
                    </w:rPr>
                  </w:pPr>
                  <w:r w:rsidRPr="003E3A34">
                    <w:rPr>
                      <w:rFonts w:ascii="Calibri" w:hAnsi="Calibri" w:cs="Calibri"/>
                      <w:b/>
                      <w:bCs/>
                    </w:rPr>
                    <w:t>FY2</w:t>
                  </w:r>
                  <w:r w:rsidR="00D5455B">
                    <w:rPr>
                      <w:rFonts w:ascii="Calibri" w:hAnsi="Calibri" w:cs="Calibri"/>
                      <w:b/>
                      <w:bCs/>
                    </w:rPr>
                    <w:t>2</w:t>
                  </w:r>
                  <w:r w:rsidRPr="003E3A34">
                    <w:rPr>
                      <w:rFonts w:ascii="Calibri" w:hAnsi="Calibri" w:cs="Calibri"/>
                      <w:b/>
                      <w:bCs/>
                    </w:rPr>
                    <w:t>-2</w:t>
                  </w:r>
                  <w:r w:rsidR="00D5455B">
                    <w:rPr>
                      <w:rFonts w:ascii="Calibri" w:hAnsi="Calibri" w:cs="Calibri"/>
                      <w:b/>
                      <w:bCs/>
                    </w:rPr>
                    <w:t>3</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vAlign w:val="center"/>
                </w:tcPr>
                <w:p w14:paraId="1771AEA1" w14:textId="7825DC17" w:rsidR="001C2BBC" w:rsidRPr="003E3A34" w:rsidRDefault="001C2BBC" w:rsidP="001C2BBC">
                  <w:pPr>
                    <w:pStyle w:val="TableParagraph"/>
                    <w:ind w:right="61"/>
                    <w:jc w:val="center"/>
                    <w:rPr>
                      <w:rFonts w:ascii="Calibri" w:hAnsi="Calibri" w:cs="Calibri"/>
                      <w:b/>
                      <w:bCs/>
                    </w:rPr>
                  </w:pPr>
                  <w:r w:rsidRPr="003E3A34">
                    <w:rPr>
                      <w:rFonts w:ascii="Calibri" w:hAnsi="Calibri" w:cs="Calibri"/>
                      <w:b/>
                      <w:bCs/>
                    </w:rPr>
                    <w:t>FY2</w:t>
                  </w:r>
                  <w:r w:rsidR="00D5455B">
                    <w:rPr>
                      <w:rFonts w:ascii="Calibri" w:hAnsi="Calibri" w:cs="Calibri"/>
                      <w:b/>
                      <w:bCs/>
                    </w:rPr>
                    <w:t>1</w:t>
                  </w:r>
                  <w:r w:rsidRPr="003E3A34">
                    <w:rPr>
                      <w:rFonts w:ascii="Calibri" w:hAnsi="Calibri" w:cs="Calibri"/>
                      <w:b/>
                      <w:bCs/>
                    </w:rPr>
                    <w:t>-2</w:t>
                  </w:r>
                  <w:r w:rsidR="00D5455B">
                    <w:rPr>
                      <w:rFonts w:ascii="Calibri" w:hAnsi="Calibri" w:cs="Calibri"/>
                      <w:b/>
                      <w:bCs/>
                    </w:rPr>
                    <w:t>2</w:t>
                  </w:r>
                </w:p>
              </w:tc>
              <w:tc>
                <w:tcPr>
                  <w:tcW w:w="0" w:type="auto"/>
                  <w:tcBorders>
                    <w:top w:val="single" w:sz="4" w:space="0" w:color="auto"/>
                    <w:left w:val="single" w:sz="4" w:space="0" w:color="auto"/>
                    <w:bottom w:val="single" w:sz="4" w:space="0" w:color="auto"/>
                    <w:right w:val="single" w:sz="4" w:space="0" w:color="auto"/>
                  </w:tcBorders>
                  <w:shd w:val="clear" w:color="auto" w:fill="BFBFBF" w:themeFill="background1" w:themeFillShade="BF"/>
                </w:tcPr>
                <w:p w14:paraId="7F450E3B" w14:textId="4AA0EF03" w:rsidR="001C2BBC" w:rsidRPr="003E3A34" w:rsidRDefault="001C2BBC" w:rsidP="001C2BBC">
                  <w:pPr>
                    <w:pStyle w:val="TableParagraph"/>
                    <w:ind w:right="61"/>
                    <w:jc w:val="center"/>
                    <w:rPr>
                      <w:rFonts w:ascii="Calibri" w:hAnsi="Calibri" w:cs="Calibri"/>
                      <w:b/>
                      <w:bCs/>
                    </w:rPr>
                  </w:pPr>
                  <w:r w:rsidRPr="003E3A34">
                    <w:rPr>
                      <w:rFonts w:ascii="Calibri" w:hAnsi="Calibri" w:cs="Calibri"/>
                      <w:b/>
                      <w:bCs/>
                    </w:rPr>
                    <w:t>FY2</w:t>
                  </w:r>
                  <w:r w:rsidR="00D5455B">
                    <w:rPr>
                      <w:rFonts w:ascii="Calibri" w:hAnsi="Calibri" w:cs="Calibri"/>
                      <w:b/>
                      <w:bCs/>
                    </w:rPr>
                    <w:t>2</w:t>
                  </w:r>
                  <w:r w:rsidRPr="003E3A34">
                    <w:rPr>
                      <w:rFonts w:ascii="Calibri" w:hAnsi="Calibri" w:cs="Calibri"/>
                      <w:b/>
                      <w:bCs/>
                    </w:rPr>
                    <w:t>-2</w:t>
                  </w:r>
                  <w:r w:rsidR="00D5455B">
                    <w:rPr>
                      <w:rFonts w:ascii="Calibri" w:hAnsi="Calibri" w:cs="Calibri"/>
                      <w:b/>
                      <w:bCs/>
                    </w:rPr>
                    <w:t>3</w:t>
                  </w:r>
                </w:p>
              </w:tc>
            </w:tr>
            <w:tr w:rsidR="00D5455B" w:rsidRPr="000509CD" w14:paraId="2210FB32" w14:textId="77777777" w:rsidTr="000D7A9C">
              <w:tc>
                <w:tcPr>
                  <w:tcW w:w="0" w:type="auto"/>
                  <w:shd w:val="clear" w:color="auto" w:fill="auto"/>
                </w:tcPr>
                <w:p w14:paraId="0B5B4EA7" w14:textId="77777777" w:rsidR="001C2BBC" w:rsidRPr="003E3A34" w:rsidRDefault="001C2BBC" w:rsidP="001C2BBC">
                  <w:pPr>
                    <w:pStyle w:val="TableParagraph"/>
                    <w:ind w:right="247"/>
                    <w:rPr>
                      <w:rFonts w:ascii="Calibri" w:hAnsi="Calibri" w:cs="Calibri"/>
                      <w:b/>
                      <w:bCs/>
                      <w:spacing w:val="-1"/>
                    </w:rPr>
                  </w:pPr>
                  <w:r w:rsidRPr="003E3A34">
                    <w:rPr>
                      <w:rFonts w:ascii="Calibri" w:hAnsi="Calibri" w:cs="Calibri"/>
                      <w:b/>
                      <w:bCs/>
                      <w:spacing w:val="-1"/>
                    </w:rPr>
                    <w:t xml:space="preserve">Adults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48E520DA" w14:textId="57DAEB4D" w:rsidR="001C2BBC" w:rsidRPr="000509CD" w:rsidRDefault="00D5455B" w:rsidP="001C2BBC">
                  <w:pPr>
                    <w:pStyle w:val="TableParagraph"/>
                    <w:ind w:right="53"/>
                    <w:jc w:val="center"/>
                    <w:rPr>
                      <w:rFonts w:ascii="Calibri" w:hAnsi="Calibri" w:cs="Calibri"/>
                      <w:spacing w:val="-1"/>
                    </w:rPr>
                  </w:pPr>
                  <w:r>
                    <w:rPr>
                      <w:rFonts w:ascii="Calibri" w:hAnsi="Calibri" w:cs="Calibri"/>
                      <w:spacing w:val="-1"/>
                    </w:rPr>
                    <w:t>8.04%</w:t>
                  </w:r>
                </w:p>
              </w:tc>
              <w:tc>
                <w:tcPr>
                  <w:tcW w:w="0" w:type="auto"/>
                  <w:tcBorders>
                    <w:top w:val="single" w:sz="4" w:space="0" w:color="auto"/>
                    <w:left w:val="nil"/>
                    <w:bottom w:val="single" w:sz="4" w:space="0" w:color="auto"/>
                    <w:right w:val="single" w:sz="4" w:space="0" w:color="auto"/>
                  </w:tcBorders>
                </w:tcPr>
                <w:p w14:paraId="192A3047" w14:textId="219B7A8B" w:rsidR="001C2BBC" w:rsidRPr="004650FA" w:rsidRDefault="00D5455B" w:rsidP="001C2BBC">
                  <w:pPr>
                    <w:pStyle w:val="TableParagraph"/>
                    <w:ind w:right="61"/>
                    <w:jc w:val="center"/>
                    <w:rPr>
                      <w:rFonts w:ascii="Calibri" w:hAnsi="Calibri" w:cs="Calibri"/>
                      <w:color w:val="000000"/>
                    </w:rPr>
                  </w:pPr>
                  <w:r>
                    <w:rPr>
                      <w:rFonts w:ascii="Calibri" w:hAnsi="Calibri" w:cs="Calibri"/>
                      <w:color w:val="000000"/>
                    </w:rPr>
                    <w:t>5.92%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028AC88C" w14:textId="4E795054" w:rsidR="001C2BBC" w:rsidRPr="000509CD" w:rsidRDefault="00D5455B" w:rsidP="001C2BBC">
                  <w:pPr>
                    <w:pStyle w:val="TableParagraph"/>
                    <w:ind w:right="61"/>
                    <w:jc w:val="center"/>
                    <w:rPr>
                      <w:rFonts w:ascii="Calibri" w:hAnsi="Calibri" w:cs="Calibri"/>
                      <w:spacing w:val="-1"/>
                    </w:rPr>
                  </w:pPr>
                  <w:r>
                    <w:rPr>
                      <w:rFonts w:ascii="Calibri" w:hAnsi="Calibri" w:cs="Calibri"/>
                      <w:spacing w:val="-1"/>
                    </w:rPr>
                    <w:t>3.04%</w:t>
                  </w:r>
                </w:p>
              </w:tc>
              <w:tc>
                <w:tcPr>
                  <w:tcW w:w="0" w:type="auto"/>
                  <w:tcBorders>
                    <w:top w:val="single" w:sz="4" w:space="0" w:color="auto"/>
                    <w:left w:val="single" w:sz="4" w:space="0" w:color="auto"/>
                    <w:bottom w:val="single" w:sz="4" w:space="0" w:color="auto"/>
                    <w:right w:val="single" w:sz="4" w:space="0" w:color="auto"/>
                  </w:tcBorders>
                </w:tcPr>
                <w:p w14:paraId="213C518B" w14:textId="65648A4F" w:rsidR="001C2BBC" w:rsidRPr="003C4027" w:rsidRDefault="00D5455B" w:rsidP="001C2BBC">
                  <w:pPr>
                    <w:pStyle w:val="TableParagraph"/>
                    <w:ind w:right="61"/>
                    <w:jc w:val="center"/>
                    <w:rPr>
                      <w:rFonts w:ascii="Calibri" w:hAnsi="Calibri" w:cs="Calibri"/>
                      <w:color w:val="000000"/>
                    </w:rPr>
                  </w:pPr>
                  <w:r>
                    <w:rPr>
                      <w:rFonts w:ascii="Calibri" w:hAnsi="Calibri" w:cs="Calibri"/>
                      <w:color w:val="000000"/>
                    </w:rPr>
                    <w:t>1.41%</w:t>
                  </w:r>
                </w:p>
              </w:tc>
            </w:tr>
            <w:tr w:rsidR="00D5455B" w:rsidRPr="000509CD" w14:paraId="4E04D39E" w14:textId="77777777" w:rsidTr="002F693A">
              <w:trPr>
                <w:cnfStyle w:val="000000100000" w:firstRow="0" w:lastRow="0" w:firstColumn="0" w:lastColumn="0" w:oddVBand="0" w:evenVBand="0" w:oddHBand="1" w:evenHBand="0" w:firstRowFirstColumn="0" w:firstRowLastColumn="0" w:lastRowFirstColumn="0" w:lastRowLastColumn="0"/>
              </w:trPr>
              <w:tc>
                <w:tcPr>
                  <w:tcW w:w="0" w:type="auto"/>
                  <w:shd w:val="clear" w:color="auto" w:fill="auto"/>
                </w:tcPr>
                <w:p w14:paraId="00817267" w14:textId="77777777" w:rsidR="001C2BBC" w:rsidRPr="003E3A34" w:rsidRDefault="001C2BBC" w:rsidP="001C2BBC">
                  <w:pPr>
                    <w:pStyle w:val="TableParagraph"/>
                    <w:ind w:right="247"/>
                    <w:rPr>
                      <w:rFonts w:ascii="Calibri" w:hAnsi="Calibri" w:cs="Calibri"/>
                      <w:b/>
                      <w:bCs/>
                      <w:spacing w:val="-1"/>
                    </w:rPr>
                  </w:pPr>
                  <w:r w:rsidRPr="003E3A34">
                    <w:rPr>
                      <w:rFonts w:ascii="Calibri" w:hAnsi="Calibri" w:cs="Calibri"/>
                      <w:b/>
                      <w:bCs/>
                      <w:spacing w:val="-1"/>
                    </w:rPr>
                    <w:t xml:space="preserve">Children/Youth </w:t>
                  </w:r>
                </w:p>
              </w:tc>
              <w:tc>
                <w:tcPr>
                  <w:tcW w:w="0" w:type="auto"/>
                  <w:tcBorders>
                    <w:top w:val="nil"/>
                    <w:left w:val="single" w:sz="4" w:space="0" w:color="auto"/>
                    <w:bottom w:val="single" w:sz="4" w:space="0" w:color="auto"/>
                    <w:right w:val="single" w:sz="4" w:space="0" w:color="auto"/>
                  </w:tcBorders>
                  <w:shd w:val="clear" w:color="auto" w:fill="auto"/>
                  <w:vAlign w:val="center"/>
                </w:tcPr>
                <w:p w14:paraId="010E869B" w14:textId="40BF5AE2" w:rsidR="001C2BBC" w:rsidRPr="000509CD" w:rsidRDefault="00D5455B" w:rsidP="001C2BBC">
                  <w:pPr>
                    <w:pStyle w:val="TableParagraph"/>
                    <w:ind w:right="53"/>
                    <w:jc w:val="center"/>
                    <w:rPr>
                      <w:rFonts w:ascii="Calibri" w:hAnsi="Calibri" w:cs="Calibri"/>
                      <w:spacing w:val="-1"/>
                    </w:rPr>
                  </w:pPr>
                  <w:r>
                    <w:rPr>
                      <w:rFonts w:ascii="Calibri" w:hAnsi="Calibri" w:cs="Calibri"/>
                      <w:spacing w:val="-1"/>
                    </w:rPr>
                    <w:t>.85%</w:t>
                  </w:r>
                </w:p>
              </w:tc>
              <w:tc>
                <w:tcPr>
                  <w:tcW w:w="0" w:type="auto"/>
                  <w:tcBorders>
                    <w:top w:val="nil"/>
                    <w:left w:val="nil"/>
                    <w:bottom w:val="single" w:sz="4" w:space="0" w:color="auto"/>
                    <w:right w:val="single" w:sz="4" w:space="0" w:color="auto"/>
                  </w:tcBorders>
                </w:tcPr>
                <w:p w14:paraId="254E89BB" w14:textId="4C816DFE" w:rsidR="001C2BBC" w:rsidRPr="004650FA" w:rsidRDefault="00D5455B" w:rsidP="001C2BBC">
                  <w:pPr>
                    <w:pStyle w:val="TableParagraph"/>
                    <w:ind w:right="61"/>
                    <w:jc w:val="center"/>
                    <w:rPr>
                      <w:rFonts w:ascii="Calibri" w:hAnsi="Calibri" w:cs="Calibri"/>
                      <w:color w:val="000000"/>
                    </w:rPr>
                  </w:pPr>
                  <w:r>
                    <w:rPr>
                      <w:rFonts w:ascii="Calibri" w:hAnsi="Calibri" w:cs="Calibri"/>
                      <w:color w:val="000000"/>
                    </w:rPr>
                    <w:t>4.49%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1068A5B" w14:textId="5C66E234" w:rsidR="001C2BBC" w:rsidRPr="000509CD" w:rsidRDefault="00D5455B" w:rsidP="001C2BBC">
                  <w:pPr>
                    <w:pStyle w:val="TableParagraph"/>
                    <w:ind w:right="61"/>
                    <w:jc w:val="center"/>
                    <w:rPr>
                      <w:rFonts w:ascii="Calibri" w:hAnsi="Calibri" w:cs="Calibri"/>
                      <w:spacing w:val="-1"/>
                    </w:rPr>
                  </w:pPr>
                  <w:r>
                    <w:rPr>
                      <w:rFonts w:ascii="Calibri" w:hAnsi="Calibri" w:cs="Calibri"/>
                      <w:spacing w:val="-1"/>
                    </w:rPr>
                    <w:t>3.76%</w:t>
                  </w:r>
                </w:p>
              </w:tc>
              <w:tc>
                <w:tcPr>
                  <w:tcW w:w="0" w:type="auto"/>
                  <w:tcBorders>
                    <w:top w:val="single" w:sz="4" w:space="0" w:color="auto"/>
                    <w:left w:val="single" w:sz="4" w:space="0" w:color="auto"/>
                    <w:bottom w:val="single" w:sz="4" w:space="0" w:color="auto"/>
                    <w:right w:val="single" w:sz="4" w:space="0" w:color="auto"/>
                  </w:tcBorders>
                </w:tcPr>
                <w:p w14:paraId="02F6B831" w14:textId="403447FA" w:rsidR="001C2BBC" w:rsidRPr="003C4027" w:rsidRDefault="00D5455B" w:rsidP="001C2BBC">
                  <w:pPr>
                    <w:pStyle w:val="TableParagraph"/>
                    <w:ind w:right="61"/>
                    <w:jc w:val="center"/>
                    <w:rPr>
                      <w:rFonts w:ascii="Calibri" w:hAnsi="Calibri" w:cs="Calibri"/>
                      <w:color w:val="000000"/>
                    </w:rPr>
                  </w:pPr>
                  <w:r>
                    <w:rPr>
                      <w:rFonts w:ascii="Calibri" w:hAnsi="Calibri" w:cs="Calibri"/>
                      <w:color w:val="000000"/>
                    </w:rPr>
                    <w:t>1.67%</w:t>
                  </w:r>
                </w:p>
              </w:tc>
            </w:tr>
            <w:tr w:rsidR="00D5455B" w:rsidRPr="000509CD" w14:paraId="61CB502D" w14:textId="77777777" w:rsidTr="002F693A">
              <w:tc>
                <w:tcPr>
                  <w:tcW w:w="0" w:type="auto"/>
                  <w:shd w:val="clear" w:color="auto" w:fill="auto"/>
                </w:tcPr>
                <w:p w14:paraId="2A37277F" w14:textId="77777777" w:rsidR="001C2BBC" w:rsidRPr="003E3A34" w:rsidRDefault="001C2BBC" w:rsidP="001C2BBC">
                  <w:pPr>
                    <w:pStyle w:val="TableParagraph"/>
                    <w:ind w:right="247"/>
                    <w:rPr>
                      <w:rFonts w:ascii="Calibri" w:hAnsi="Calibri" w:cs="Calibri"/>
                      <w:b/>
                      <w:bCs/>
                      <w:spacing w:val="-1"/>
                    </w:rPr>
                  </w:pPr>
                  <w:r w:rsidRPr="003E3A34">
                    <w:rPr>
                      <w:rFonts w:ascii="Calibri" w:hAnsi="Calibri" w:cs="Calibri"/>
                      <w:b/>
                      <w:bCs/>
                      <w:spacing w:val="-1"/>
                    </w:rPr>
                    <w:t xml:space="preserve">Foster Youth </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20F30E7A" w14:textId="518E86CC" w:rsidR="001C2BBC" w:rsidRPr="000509CD" w:rsidRDefault="00D5455B" w:rsidP="001C2BBC">
                  <w:pPr>
                    <w:pStyle w:val="TableParagraph"/>
                    <w:ind w:right="53"/>
                    <w:jc w:val="center"/>
                    <w:rPr>
                      <w:rFonts w:ascii="Calibri" w:hAnsi="Calibri" w:cs="Calibri"/>
                      <w:spacing w:val="-1"/>
                    </w:rPr>
                  </w:pPr>
                  <w:r>
                    <w:rPr>
                      <w:rFonts w:ascii="Calibri" w:hAnsi="Calibri" w:cs="Calibri"/>
                      <w:spacing w:val="-1"/>
                    </w:rPr>
                    <w:t>1.33%</w:t>
                  </w:r>
                </w:p>
              </w:tc>
              <w:tc>
                <w:tcPr>
                  <w:tcW w:w="0" w:type="auto"/>
                  <w:tcBorders>
                    <w:top w:val="single" w:sz="4" w:space="0" w:color="auto"/>
                    <w:left w:val="nil"/>
                    <w:bottom w:val="single" w:sz="4" w:space="0" w:color="auto"/>
                    <w:right w:val="single" w:sz="4" w:space="0" w:color="auto"/>
                  </w:tcBorders>
                </w:tcPr>
                <w:p w14:paraId="277F21E8" w14:textId="1092A82A" w:rsidR="001C2BBC" w:rsidRPr="004650FA" w:rsidRDefault="00D5455B" w:rsidP="001C2BBC">
                  <w:pPr>
                    <w:pStyle w:val="TableParagraph"/>
                    <w:ind w:right="61"/>
                    <w:jc w:val="center"/>
                    <w:rPr>
                      <w:rFonts w:ascii="Calibri" w:hAnsi="Calibri" w:cs="Calibri"/>
                      <w:color w:val="000000"/>
                    </w:rPr>
                  </w:pPr>
                  <w:r>
                    <w:rPr>
                      <w:rFonts w:ascii="Calibri" w:hAnsi="Calibri" w:cs="Calibri"/>
                      <w:color w:val="000000"/>
                    </w:rPr>
                    <w:t>4.79%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tcPr>
                <w:p w14:paraId="534494FA" w14:textId="3F2FAB84" w:rsidR="001C2BBC" w:rsidRPr="000509CD" w:rsidRDefault="00D5455B" w:rsidP="001C2BBC">
                  <w:pPr>
                    <w:pStyle w:val="TableParagraph"/>
                    <w:ind w:right="61"/>
                    <w:jc w:val="center"/>
                    <w:rPr>
                      <w:rFonts w:ascii="Calibri" w:hAnsi="Calibri" w:cs="Calibri"/>
                      <w:spacing w:val="-1"/>
                    </w:rPr>
                  </w:pPr>
                  <w:r>
                    <w:rPr>
                      <w:rFonts w:ascii="Calibri" w:hAnsi="Calibri" w:cs="Calibri"/>
                      <w:spacing w:val="-1"/>
                    </w:rPr>
                    <w:t>2.44%</w:t>
                  </w:r>
                </w:p>
              </w:tc>
              <w:tc>
                <w:tcPr>
                  <w:tcW w:w="0" w:type="auto"/>
                  <w:tcBorders>
                    <w:top w:val="single" w:sz="4" w:space="0" w:color="auto"/>
                    <w:left w:val="single" w:sz="4" w:space="0" w:color="auto"/>
                    <w:bottom w:val="single" w:sz="4" w:space="0" w:color="auto"/>
                    <w:right w:val="single" w:sz="4" w:space="0" w:color="auto"/>
                  </w:tcBorders>
                </w:tcPr>
                <w:p w14:paraId="0914108B" w14:textId="1A42E88D" w:rsidR="001C2BBC" w:rsidRPr="003C4027" w:rsidRDefault="00D5455B" w:rsidP="001C2BBC">
                  <w:pPr>
                    <w:pStyle w:val="TableParagraph"/>
                    <w:ind w:right="61"/>
                    <w:jc w:val="center"/>
                    <w:rPr>
                      <w:rFonts w:ascii="Calibri" w:hAnsi="Calibri" w:cs="Calibri"/>
                      <w:color w:val="000000"/>
                    </w:rPr>
                  </w:pPr>
                  <w:r>
                    <w:rPr>
                      <w:rFonts w:ascii="Calibri" w:hAnsi="Calibri" w:cs="Calibri"/>
                      <w:color w:val="000000"/>
                    </w:rPr>
                    <w:t xml:space="preserve">1.17% </w:t>
                  </w:r>
                </w:p>
              </w:tc>
            </w:tr>
          </w:tbl>
          <w:p w14:paraId="7149AD7D" w14:textId="77777777" w:rsidR="001C2BBC" w:rsidRPr="00470466" w:rsidRDefault="001C2BBC" w:rsidP="002F40EE">
            <w:pPr>
              <w:rPr>
                <w:rFonts w:cs="Segoe UI Light"/>
              </w:rPr>
            </w:pPr>
          </w:p>
          <w:p w14:paraId="14EB2933" w14:textId="77777777" w:rsidR="00470466" w:rsidRDefault="00470466" w:rsidP="002F40EE">
            <w:pPr>
              <w:rPr>
                <w:rFonts w:cs="Segoe UI Light"/>
              </w:rPr>
            </w:pPr>
          </w:p>
          <w:p w14:paraId="1A2F2118" w14:textId="77777777" w:rsidR="00470466" w:rsidRDefault="00470466" w:rsidP="002F40EE">
            <w:pPr>
              <w:rPr>
                <w:rFonts w:cs="Segoe UI Light"/>
              </w:rPr>
            </w:pPr>
          </w:p>
          <w:p w14:paraId="5EB531DF" w14:textId="658AC7B2" w:rsidR="00470466" w:rsidRPr="00980C98" w:rsidRDefault="00470466" w:rsidP="002F40EE">
            <w:pPr>
              <w:rPr>
                <w:rFonts w:cs="Segoe UI Light"/>
              </w:rPr>
            </w:pPr>
            <w:r>
              <w:rPr>
                <w:rFonts w:cs="Segoe UI Light"/>
              </w:rPr>
              <w:t xml:space="preserve">Data Source: Unicare, myAvatar </w:t>
            </w:r>
          </w:p>
        </w:tc>
        <w:tc>
          <w:tcPr>
            <w:tcW w:w="498" w:type="pct"/>
          </w:tcPr>
          <w:p w14:paraId="68473344" w14:textId="30354E4B" w:rsidR="002F40EE" w:rsidRDefault="002F40EE" w:rsidP="00467FBC">
            <w:pPr>
              <w:pStyle w:val="HSAGNumbers"/>
            </w:pPr>
            <w:r>
              <w:t xml:space="preserve">BHSD will monitor quarterly on the percentage of individuals scheduled for clinic intake evaluations who show up for their appointment for both Adults and Youth. </w:t>
            </w:r>
          </w:p>
        </w:tc>
        <w:tc>
          <w:tcPr>
            <w:tcW w:w="615" w:type="pct"/>
          </w:tcPr>
          <w:p w14:paraId="6295D314" w14:textId="77777777" w:rsidR="002F40EE" w:rsidRPr="00C7637E" w:rsidRDefault="00C7637E" w:rsidP="00C7637E">
            <w:pPr>
              <w:pStyle w:val="ListParagraph"/>
              <w:numPr>
                <w:ilvl w:val="0"/>
                <w:numId w:val="50"/>
              </w:numPr>
              <w:rPr>
                <w:rFonts w:ascii="Segoe UI Light" w:hAnsi="Segoe UI Light" w:cs="Segoe UI Light"/>
              </w:rPr>
            </w:pPr>
            <w:r w:rsidRPr="00C7637E">
              <w:rPr>
                <w:rFonts w:ascii="Segoe UI Light" w:hAnsi="Segoe UI Light" w:cs="Segoe UI Light"/>
              </w:rPr>
              <w:t xml:space="preserve">QI </w:t>
            </w:r>
          </w:p>
          <w:p w14:paraId="0E86B031" w14:textId="055DDC3E" w:rsidR="00C7637E" w:rsidRDefault="00C7637E" w:rsidP="00C7637E">
            <w:pPr>
              <w:pStyle w:val="ListParagraph"/>
              <w:numPr>
                <w:ilvl w:val="0"/>
                <w:numId w:val="50"/>
              </w:numPr>
            </w:pPr>
            <w:r w:rsidRPr="00C7637E">
              <w:rPr>
                <w:rFonts w:ascii="Segoe UI Light" w:hAnsi="Segoe UI Light" w:cs="Segoe UI Light"/>
              </w:rPr>
              <w:t>Service and Delivery</w:t>
            </w:r>
            <w:r>
              <w:t xml:space="preserve"> </w:t>
            </w:r>
          </w:p>
        </w:tc>
      </w:tr>
      <w:tr w:rsidR="00B87E4B" w14:paraId="7748F06A" w14:textId="77777777" w:rsidTr="0089241E">
        <w:tc>
          <w:tcPr>
            <w:tcW w:w="601" w:type="pct"/>
          </w:tcPr>
          <w:p w14:paraId="61BAE798" w14:textId="7FE6877A" w:rsidR="00B87E4B" w:rsidRDefault="00B87E4B" w:rsidP="00467FBC">
            <w:pPr>
              <w:pStyle w:val="HSAGNumbers"/>
              <w:numPr>
                <w:ilvl w:val="0"/>
                <w:numId w:val="38"/>
              </w:numPr>
            </w:pPr>
            <w:r>
              <w:t>Engagement to Services – 4 in 30</w:t>
            </w:r>
          </w:p>
          <w:p w14:paraId="728DF9C4" w14:textId="77777777" w:rsidR="00470466" w:rsidRDefault="00470466" w:rsidP="00467FBC">
            <w:pPr>
              <w:pStyle w:val="HSAGNumbers"/>
            </w:pPr>
          </w:p>
          <w:p w14:paraId="5A53A3CF" w14:textId="4CF7342A" w:rsidR="00B87E4B" w:rsidRDefault="00B87E4B" w:rsidP="00467FBC">
            <w:pPr>
              <w:pStyle w:val="HSAGNumbers"/>
            </w:pPr>
            <w:r w:rsidRPr="005610E8">
              <w:t>8</w:t>
            </w:r>
            <w:r w:rsidR="00EE1D8D">
              <w:t>0</w:t>
            </w:r>
            <w:r w:rsidRPr="005610E8">
              <w:t>% of clients will receive four (4) face-to-face services within 30 days.</w:t>
            </w:r>
            <w:r>
              <w:t xml:space="preserve"> </w:t>
            </w:r>
          </w:p>
          <w:p w14:paraId="55C02420" w14:textId="77777777" w:rsidR="00B87E4B" w:rsidRDefault="00B87E4B" w:rsidP="00467FBC">
            <w:pPr>
              <w:pStyle w:val="HSAGNumbers"/>
            </w:pPr>
          </w:p>
          <w:p w14:paraId="4736B6FE" w14:textId="77777777" w:rsidR="00B87E4B" w:rsidRDefault="00B87E4B" w:rsidP="00467FBC">
            <w:pPr>
              <w:pStyle w:val="HSAGNumbers"/>
            </w:pPr>
            <w:r>
              <w:t xml:space="preserve">Division: SUTS </w:t>
            </w:r>
          </w:p>
          <w:p w14:paraId="169E49F3" w14:textId="77777777" w:rsidR="00B87E4B" w:rsidRDefault="00B87E4B" w:rsidP="00467FBC">
            <w:pPr>
              <w:pStyle w:val="HSAGNumbers"/>
            </w:pPr>
          </w:p>
          <w:p w14:paraId="5E783562" w14:textId="77777777" w:rsidR="00B87E4B" w:rsidRDefault="00B87E4B" w:rsidP="00467FBC">
            <w:pPr>
              <w:pStyle w:val="HSAGNumbers"/>
            </w:pPr>
          </w:p>
          <w:p w14:paraId="0358874F" w14:textId="77777777" w:rsidR="00B87E4B" w:rsidRDefault="00B87E4B" w:rsidP="00467FBC">
            <w:pPr>
              <w:pStyle w:val="HSAGNumbers"/>
            </w:pPr>
          </w:p>
          <w:p w14:paraId="4DE2E2CB" w14:textId="77777777" w:rsidR="00B87E4B" w:rsidRDefault="00B87E4B" w:rsidP="00467FBC">
            <w:pPr>
              <w:pStyle w:val="HSAGNumbers"/>
            </w:pPr>
          </w:p>
          <w:p w14:paraId="3FF8D706" w14:textId="77777777" w:rsidR="00B87E4B" w:rsidRPr="00F06FD9" w:rsidRDefault="00B87E4B" w:rsidP="00467FBC">
            <w:pPr>
              <w:pStyle w:val="HSAGNumbers"/>
            </w:pPr>
          </w:p>
        </w:tc>
        <w:tc>
          <w:tcPr>
            <w:tcW w:w="831" w:type="pct"/>
          </w:tcPr>
          <w:p w14:paraId="485DE2A9" w14:textId="1C35DF08" w:rsidR="00B87E4B" w:rsidRPr="00470466" w:rsidRDefault="00470466" w:rsidP="00470466">
            <w:pPr>
              <w:pStyle w:val="ListParagraph"/>
              <w:numPr>
                <w:ilvl w:val="0"/>
                <w:numId w:val="50"/>
              </w:numPr>
              <w:rPr>
                <w:rFonts w:ascii="Segoe UI Light" w:hAnsi="Segoe UI Light" w:cs="Segoe UI Light"/>
              </w:rPr>
            </w:pPr>
            <w:r w:rsidRPr="00470466">
              <w:rPr>
                <w:rFonts w:ascii="Segoe UI Light" w:hAnsi="Segoe UI Light" w:cs="Segoe UI Light"/>
              </w:rPr>
              <w:t xml:space="preserve">Track the </w:t>
            </w:r>
            <w:r w:rsidR="00B87E4B" w:rsidRPr="00470466">
              <w:rPr>
                <w:rFonts w:ascii="Segoe UI Light" w:hAnsi="Segoe UI Light" w:cs="Segoe UI Light"/>
              </w:rPr>
              <w:t>Percentage of outpatient clients receiving four face-to-face sessions in first 30 days</w:t>
            </w:r>
          </w:p>
        </w:tc>
        <w:tc>
          <w:tcPr>
            <w:tcW w:w="2456" w:type="pct"/>
          </w:tcPr>
          <w:p w14:paraId="78EAC26C" w14:textId="62D89CAB" w:rsidR="00B87E4B" w:rsidRDefault="00C7637E" w:rsidP="002F40EE">
            <w:pPr>
              <w:rPr>
                <w:rFonts w:cs="Segoe UI Light"/>
              </w:rPr>
            </w:pPr>
            <w:r>
              <w:rPr>
                <w:rFonts w:cs="Segoe UI Light"/>
              </w:rPr>
              <w:t xml:space="preserve">BHSD did not reach this goal in FY 23. </w:t>
            </w:r>
            <w:r w:rsidR="0078413C">
              <w:rPr>
                <w:rFonts w:cs="Segoe UI Light"/>
              </w:rPr>
              <w:t xml:space="preserve">All Quarters in FY23 ranged between 30-45% meeting the standard access the system. </w:t>
            </w:r>
          </w:p>
          <w:p w14:paraId="1A2956FD" w14:textId="77777777" w:rsidR="0078413C" w:rsidRDefault="0078413C" w:rsidP="002F40EE">
            <w:pPr>
              <w:rPr>
                <w:rFonts w:cs="Segoe UI Light"/>
              </w:rPr>
            </w:pPr>
          </w:p>
          <w:p w14:paraId="27756445" w14:textId="64C170E1" w:rsidR="00B87E4B" w:rsidRDefault="003B13B5" w:rsidP="002F40EE">
            <w:pPr>
              <w:rPr>
                <w:rFonts w:cs="Segoe UI Light"/>
              </w:rPr>
            </w:pPr>
            <w:r>
              <w:t>Graphs displaying quarterly performance can be found in the Appendix</w:t>
            </w:r>
          </w:p>
          <w:tbl>
            <w:tblPr>
              <w:tblStyle w:val="TableGrid"/>
              <w:tblW w:w="0" w:type="auto"/>
              <w:tblLook w:val="04A0" w:firstRow="1" w:lastRow="0" w:firstColumn="1" w:lastColumn="0" w:noHBand="0" w:noVBand="1"/>
            </w:tblPr>
            <w:tblGrid>
              <w:gridCol w:w="499"/>
              <w:gridCol w:w="1054"/>
              <w:gridCol w:w="1108"/>
            </w:tblGrid>
            <w:tr w:rsidR="00B87E4B" w14:paraId="1D37ABF5" w14:textId="77777777" w:rsidTr="000D7A9C">
              <w:trPr>
                <w:cnfStyle w:val="100000000000" w:firstRow="1" w:lastRow="0" w:firstColumn="0" w:lastColumn="0" w:oddVBand="0" w:evenVBand="0" w:oddHBand="0" w:evenHBand="0" w:firstRowFirstColumn="0" w:firstRowLastColumn="0" w:lastRowFirstColumn="0" w:lastRowLastColumn="0"/>
              </w:trPr>
              <w:tc>
                <w:tcPr>
                  <w:tcW w:w="0" w:type="auto"/>
                  <w:vMerge w:val="restart"/>
                  <w:vAlign w:val="center"/>
                </w:tcPr>
                <w:p w14:paraId="55B19BBC" w14:textId="77777777" w:rsidR="00B87E4B" w:rsidRDefault="00B87E4B" w:rsidP="00B87E4B">
                  <w:pPr>
                    <w:spacing w:after="0"/>
                  </w:pPr>
                </w:p>
              </w:tc>
              <w:tc>
                <w:tcPr>
                  <w:tcW w:w="0" w:type="auto"/>
                  <w:gridSpan w:val="2"/>
                  <w:vAlign w:val="center"/>
                </w:tcPr>
                <w:p w14:paraId="19B05849" w14:textId="77777777" w:rsidR="00B87E4B" w:rsidRDefault="00B87E4B" w:rsidP="00B87E4B">
                  <w:pPr>
                    <w:spacing w:after="0"/>
                    <w:jc w:val="center"/>
                  </w:pPr>
                  <w:r>
                    <w:t>FY21-22</w:t>
                  </w:r>
                </w:p>
              </w:tc>
            </w:tr>
            <w:tr w:rsidR="00B87E4B" w:rsidRPr="002053D6" w14:paraId="45B7344B" w14:textId="77777777" w:rsidTr="000D7A9C">
              <w:trPr>
                <w:cnfStyle w:val="000000100000" w:firstRow="0" w:lastRow="0" w:firstColumn="0" w:lastColumn="0" w:oddVBand="0" w:evenVBand="0" w:oddHBand="1" w:evenHBand="0" w:firstRowFirstColumn="0" w:firstRowLastColumn="0" w:lastRowFirstColumn="0" w:lastRowLastColumn="0"/>
              </w:trPr>
              <w:tc>
                <w:tcPr>
                  <w:tcW w:w="0" w:type="auto"/>
                  <w:vMerge/>
                  <w:vAlign w:val="center"/>
                </w:tcPr>
                <w:p w14:paraId="7BCC9BC2" w14:textId="77777777" w:rsidR="00B87E4B" w:rsidRDefault="00B87E4B" w:rsidP="00B87E4B">
                  <w:pPr>
                    <w:spacing w:after="0"/>
                  </w:pPr>
                </w:p>
              </w:tc>
              <w:tc>
                <w:tcPr>
                  <w:tcW w:w="0" w:type="auto"/>
                  <w:vAlign w:val="center"/>
                </w:tcPr>
                <w:p w14:paraId="738065CC" w14:textId="77777777" w:rsidR="00B87E4B" w:rsidRPr="002053D6" w:rsidRDefault="00B87E4B" w:rsidP="00B87E4B">
                  <w:pPr>
                    <w:spacing w:after="0"/>
                    <w:rPr>
                      <w:b/>
                      <w:bCs/>
                    </w:rPr>
                  </w:pPr>
                  <w:r w:rsidRPr="002053D6">
                    <w:rPr>
                      <w:b/>
                      <w:bCs/>
                    </w:rPr>
                    <w:t>Adult OP</w:t>
                  </w:r>
                </w:p>
              </w:tc>
              <w:tc>
                <w:tcPr>
                  <w:tcW w:w="0" w:type="auto"/>
                  <w:vAlign w:val="center"/>
                </w:tcPr>
                <w:p w14:paraId="1FCE3AEC" w14:textId="77777777" w:rsidR="00B87E4B" w:rsidRPr="002053D6" w:rsidRDefault="00B87E4B" w:rsidP="00B87E4B">
                  <w:pPr>
                    <w:spacing w:after="0"/>
                    <w:rPr>
                      <w:b/>
                      <w:bCs/>
                    </w:rPr>
                  </w:pPr>
                  <w:r w:rsidRPr="002053D6">
                    <w:rPr>
                      <w:b/>
                      <w:bCs/>
                    </w:rPr>
                    <w:t>Youth OP</w:t>
                  </w:r>
                </w:p>
              </w:tc>
            </w:tr>
            <w:tr w:rsidR="00B87E4B" w:rsidRPr="00D66146" w14:paraId="330297EA" w14:textId="77777777" w:rsidTr="000D7A9C">
              <w:tc>
                <w:tcPr>
                  <w:tcW w:w="0" w:type="auto"/>
                  <w:vAlign w:val="center"/>
                </w:tcPr>
                <w:p w14:paraId="205E02CE" w14:textId="77777777" w:rsidR="00B87E4B" w:rsidRPr="002053D6" w:rsidRDefault="00B87E4B" w:rsidP="00B87E4B">
                  <w:pPr>
                    <w:spacing w:after="0"/>
                    <w:rPr>
                      <w:b/>
                      <w:bCs/>
                    </w:rPr>
                  </w:pPr>
                  <w:r w:rsidRPr="002053D6">
                    <w:rPr>
                      <w:b/>
                      <w:bCs/>
                    </w:rPr>
                    <w:t>Q1</w:t>
                  </w:r>
                </w:p>
              </w:tc>
              <w:tc>
                <w:tcPr>
                  <w:tcW w:w="0" w:type="auto"/>
                  <w:vAlign w:val="center"/>
                </w:tcPr>
                <w:p w14:paraId="519E5F58" w14:textId="77777777" w:rsidR="00B87E4B" w:rsidRPr="00D66146" w:rsidRDefault="00B87E4B" w:rsidP="00B87E4B">
                  <w:pPr>
                    <w:spacing w:after="0"/>
                    <w:rPr>
                      <w:rFonts w:cs="Segoe UI Light"/>
                    </w:rPr>
                  </w:pPr>
                  <w:r w:rsidRPr="00D66146">
                    <w:rPr>
                      <w:rFonts w:eastAsia="Calibri" w:cs="Segoe UI Light"/>
                      <w:color w:val="000000" w:themeColor="text1"/>
                    </w:rPr>
                    <w:t>76%</w:t>
                  </w:r>
                </w:p>
              </w:tc>
              <w:tc>
                <w:tcPr>
                  <w:tcW w:w="0" w:type="auto"/>
                  <w:vAlign w:val="center"/>
                </w:tcPr>
                <w:p w14:paraId="43BC89E3" w14:textId="77777777" w:rsidR="00B87E4B" w:rsidRPr="00D66146" w:rsidRDefault="00B87E4B" w:rsidP="00B87E4B">
                  <w:pPr>
                    <w:spacing w:after="0"/>
                    <w:rPr>
                      <w:rFonts w:cs="Segoe UI Light"/>
                    </w:rPr>
                  </w:pPr>
                  <w:r w:rsidRPr="00D66146">
                    <w:rPr>
                      <w:rFonts w:eastAsia="Calibri" w:cs="Segoe UI Light"/>
                      <w:color w:val="000000" w:themeColor="text1"/>
                    </w:rPr>
                    <w:t>68%</w:t>
                  </w:r>
                </w:p>
              </w:tc>
            </w:tr>
            <w:tr w:rsidR="00B87E4B" w:rsidRPr="00D66146" w14:paraId="4670234A" w14:textId="77777777" w:rsidTr="000D7A9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058ACCAB" w14:textId="77777777" w:rsidR="00B87E4B" w:rsidRPr="002053D6" w:rsidRDefault="00B87E4B" w:rsidP="00B87E4B">
                  <w:pPr>
                    <w:spacing w:after="0"/>
                    <w:rPr>
                      <w:b/>
                      <w:bCs/>
                    </w:rPr>
                  </w:pPr>
                  <w:r w:rsidRPr="002053D6">
                    <w:rPr>
                      <w:b/>
                      <w:bCs/>
                    </w:rPr>
                    <w:t>Q2</w:t>
                  </w:r>
                </w:p>
              </w:tc>
              <w:tc>
                <w:tcPr>
                  <w:tcW w:w="0" w:type="auto"/>
                  <w:vAlign w:val="center"/>
                </w:tcPr>
                <w:p w14:paraId="38DA7BBC" w14:textId="77777777" w:rsidR="00B87E4B" w:rsidRPr="00D66146" w:rsidRDefault="00B87E4B" w:rsidP="00B87E4B">
                  <w:pPr>
                    <w:spacing w:after="0"/>
                    <w:rPr>
                      <w:rFonts w:cs="Segoe UI Light"/>
                    </w:rPr>
                  </w:pPr>
                  <w:r w:rsidRPr="00D66146">
                    <w:rPr>
                      <w:rFonts w:eastAsia="Calibri" w:cs="Segoe UI Light"/>
                      <w:color w:val="000000" w:themeColor="text1"/>
                    </w:rPr>
                    <w:t>82%</w:t>
                  </w:r>
                </w:p>
              </w:tc>
              <w:tc>
                <w:tcPr>
                  <w:tcW w:w="0" w:type="auto"/>
                  <w:vAlign w:val="center"/>
                </w:tcPr>
                <w:p w14:paraId="30C9BD4E" w14:textId="77777777" w:rsidR="00B87E4B" w:rsidRPr="00D66146" w:rsidRDefault="00B87E4B" w:rsidP="00B87E4B">
                  <w:pPr>
                    <w:spacing w:after="0"/>
                    <w:rPr>
                      <w:rFonts w:cs="Segoe UI Light"/>
                    </w:rPr>
                  </w:pPr>
                  <w:r w:rsidRPr="00D66146">
                    <w:rPr>
                      <w:rFonts w:eastAsia="Calibri" w:cs="Segoe UI Light"/>
                      <w:color w:val="000000" w:themeColor="text1"/>
                    </w:rPr>
                    <w:t>55%</w:t>
                  </w:r>
                </w:p>
              </w:tc>
            </w:tr>
            <w:tr w:rsidR="00B87E4B" w:rsidRPr="00D66146" w14:paraId="7D72D735" w14:textId="77777777" w:rsidTr="000D7A9C">
              <w:tc>
                <w:tcPr>
                  <w:tcW w:w="0" w:type="auto"/>
                  <w:vAlign w:val="center"/>
                </w:tcPr>
                <w:p w14:paraId="5706B26F" w14:textId="77777777" w:rsidR="00B87E4B" w:rsidRPr="002053D6" w:rsidRDefault="00B87E4B" w:rsidP="00B87E4B">
                  <w:pPr>
                    <w:spacing w:after="0"/>
                    <w:rPr>
                      <w:b/>
                      <w:bCs/>
                    </w:rPr>
                  </w:pPr>
                  <w:r w:rsidRPr="002053D6">
                    <w:rPr>
                      <w:b/>
                      <w:bCs/>
                    </w:rPr>
                    <w:t>Q3</w:t>
                  </w:r>
                </w:p>
              </w:tc>
              <w:tc>
                <w:tcPr>
                  <w:tcW w:w="0" w:type="auto"/>
                  <w:vAlign w:val="center"/>
                </w:tcPr>
                <w:p w14:paraId="36F84363" w14:textId="77777777" w:rsidR="00B87E4B" w:rsidRPr="00D66146" w:rsidRDefault="00B87E4B" w:rsidP="00B87E4B">
                  <w:pPr>
                    <w:spacing w:after="0"/>
                    <w:rPr>
                      <w:rFonts w:cs="Segoe UI Light"/>
                    </w:rPr>
                  </w:pPr>
                  <w:r w:rsidRPr="00D66146">
                    <w:rPr>
                      <w:rFonts w:eastAsia="Calibri" w:cs="Segoe UI Light"/>
                      <w:color w:val="000000" w:themeColor="text1"/>
                    </w:rPr>
                    <w:t>83%</w:t>
                  </w:r>
                </w:p>
              </w:tc>
              <w:tc>
                <w:tcPr>
                  <w:tcW w:w="0" w:type="auto"/>
                  <w:vAlign w:val="bottom"/>
                </w:tcPr>
                <w:p w14:paraId="6D3DF87D" w14:textId="77777777" w:rsidR="00B87E4B" w:rsidRPr="00D66146" w:rsidRDefault="00B87E4B" w:rsidP="00B87E4B">
                  <w:pPr>
                    <w:spacing w:after="0"/>
                    <w:rPr>
                      <w:rFonts w:cs="Segoe UI Light"/>
                    </w:rPr>
                  </w:pPr>
                  <w:r w:rsidRPr="00D66146">
                    <w:rPr>
                      <w:rFonts w:eastAsia="Calibri" w:cs="Segoe UI Light"/>
                      <w:color w:val="000000" w:themeColor="text1"/>
                    </w:rPr>
                    <w:t>58%</w:t>
                  </w:r>
                </w:p>
              </w:tc>
            </w:tr>
            <w:tr w:rsidR="00B87E4B" w:rsidRPr="00D66146" w14:paraId="681258AD" w14:textId="77777777" w:rsidTr="000D7A9C">
              <w:trPr>
                <w:cnfStyle w:val="000000100000" w:firstRow="0" w:lastRow="0" w:firstColumn="0" w:lastColumn="0" w:oddVBand="0" w:evenVBand="0" w:oddHBand="1" w:evenHBand="0" w:firstRowFirstColumn="0" w:firstRowLastColumn="0" w:lastRowFirstColumn="0" w:lastRowLastColumn="0"/>
              </w:trPr>
              <w:tc>
                <w:tcPr>
                  <w:tcW w:w="0" w:type="auto"/>
                  <w:vAlign w:val="center"/>
                </w:tcPr>
                <w:p w14:paraId="39B6F993" w14:textId="77777777" w:rsidR="00B87E4B" w:rsidRPr="002053D6" w:rsidRDefault="00B87E4B" w:rsidP="00B87E4B">
                  <w:pPr>
                    <w:spacing w:after="0"/>
                    <w:rPr>
                      <w:b/>
                      <w:bCs/>
                    </w:rPr>
                  </w:pPr>
                  <w:r w:rsidRPr="002053D6">
                    <w:rPr>
                      <w:b/>
                      <w:bCs/>
                    </w:rPr>
                    <w:t>Q4</w:t>
                  </w:r>
                </w:p>
              </w:tc>
              <w:tc>
                <w:tcPr>
                  <w:tcW w:w="0" w:type="auto"/>
                  <w:vAlign w:val="center"/>
                </w:tcPr>
                <w:p w14:paraId="3B9156D7" w14:textId="77777777" w:rsidR="00B87E4B" w:rsidRPr="00D66146" w:rsidRDefault="00B87E4B" w:rsidP="00B87E4B">
                  <w:pPr>
                    <w:spacing w:after="0"/>
                    <w:rPr>
                      <w:rFonts w:cs="Segoe UI Light"/>
                    </w:rPr>
                  </w:pPr>
                  <w:r w:rsidRPr="00D66146">
                    <w:rPr>
                      <w:rFonts w:eastAsia="Calibri" w:cs="Segoe UI Light"/>
                      <w:color w:val="000000" w:themeColor="text1"/>
                    </w:rPr>
                    <w:t>94%</w:t>
                  </w:r>
                </w:p>
              </w:tc>
              <w:tc>
                <w:tcPr>
                  <w:tcW w:w="0" w:type="auto"/>
                  <w:vAlign w:val="bottom"/>
                </w:tcPr>
                <w:p w14:paraId="51BD5929" w14:textId="77777777" w:rsidR="00B87E4B" w:rsidRPr="00D66146" w:rsidRDefault="00B87E4B" w:rsidP="00B87E4B">
                  <w:pPr>
                    <w:spacing w:after="0"/>
                    <w:rPr>
                      <w:rFonts w:cs="Segoe UI Light"/>
                    </w:rPr>
                  </w:pPr>
                  <w:r w:rsidRPr="00D66146">
                    <w:rPr>
                      <w:rFonts w:eastAsia="Calibri" w:cs="Segoe UI Light"/>
                      <w:color w:val="000000" w:themeColor="text1"/>
                    </w:rPr>
                    <w:t>71%</w:t>
                  </w:r>
                </w:p>
              </w:tc>
            </w:tr>
          </w:tbl>
          <w:tbl>
            <w:tblPr>
              <w:tblW w:w="9140" w:type="dxa"/>
              <w:tblLook w:val="04A0" w:firstRow="1" w:lastRow="0" w:firstColumn="1" w:lastColumn="0" w:noHBand="0" w:noVBand="1"/>
            </w:tblPr>
            <w:tblGrid>
              <w:gridCol w:w="2069"/>
              <w:gridCol w:w="3308"/>
              <w:gridCol w:w="1295"/>
              <w:gridCol w:w="1232"/>
              <w:gridCol w:w="1236"/>
            </w:tblGrid>
            <w:tr w:rsidR="00B87E4B" w:rsidRPr="007961EE" w14:paraId="1FAE8BE8" w14:textId="77777777" w:rsidTr="000D7A9C">
              <w:trPr>
                <w:trHeight w:val="600"/>
              </w:trPr>
              <w:tc>
                <w:tcPr>
                  <w:tcW w:w="9140" w:type="dxa"/>
                  <w:gridSpan w:val="5"/>
                  <w:tcBorders>
                    <w:top w:val="single" w:sz="8" w:space="0" w:color="auto"/>
                    <w:left w:val="single" w:sz="8" w:space="0" w:color="auto"/>
                    <w:bottom w:val="single" w:sz="8" w:space="0" w:color="auto"/>
                    <w:right w:val="nil"/>
                  </w:tcBorders>
                  <w:shd w:val="clear" w:color="000000" w:fill="4472C4"/>
                  <w:vAlign w:val="center"/>
                  <w:hideMark/>
                </w:tcPr>
                <w:p w14:paraId="7FBD63E7" w14:textId="77777777" w:rsidR="00B87E4B" w:rsidRPr="007961EE" w:rsidRDefault="00B87E4B" w:rsidP="00B87E4B">
                  <w:pPr>
                    <w:spacing w:after="0"/>
                    <w:rPr>
                      <w:rFonts w:ascii="Calibri" w:eastAsia="Times New Roman" w:hAnsi="Calibri" w:cs="Calibri"/>
                      <w:b/>
                      <w:bCs/>
                      <w:color w:val="FFFFFF"/>
                    </w:rPr>
                  </w:pPr>
                  <w:r w:rsidRPr="007961EE">
                    <w:rPr>
                      <w:rFonts w:ascii="Calibri" w:eastAsia="Times New Roman" w:hAnsi="Calibri" w:cs="Calibri"/>
                      <w:b/>
                      <w:bCs/>
                      <w:color w:val="FFFFFF"/>
                    </w:rPr>
                    <w:t>Engagement Services - Clients had 4+ visits (face to face) in 30 days</w:t>
                  </w:r>
                </w:p>
              </w:tc>
            </w:tr>
            <w:tr w:rsidR="00B87E4B" w:rsidRPr="007961EE" w14:paraId="1571DF2B" w14:textId="77777777" w:rsidTr="00B87E4B">
              <w:trPr>
                <w:trHeight w:val="600"/>
              </w:trPr>
              <w:tc>
                <w:tcPr>
                  <w:tcW w:w="2069" w:type="dxa"/>
                  <w:tcBorders>
                    <w:top w:val="nil"/>
                    <w:left w:val="single" w:sz="8" w:space="0" w:color="auto"/>
                    <w:bottom w:val="single" w:sz="8" w:space="0" w:color="auto"/>
                    <w:right w:val="nil"/>
                  </w:tcBorders>
                  <w:shd w:val="clear" w:color="000000" w:fill="D9D9D9"/>
                  <w:vAlign w:val="center"/>
                  <w:hideMark/>
                </w:tcPr>
                <w:p w14:paraId="063A07D8" w14:textId="3B8FA814" w:rsidR="00B87E4B" w:rsidRPr="007961EE" w:rsidRDefault="00B87E4B" w:rsidP="00B87E4B">
                  <w:pPr>
                    <w:spacing w:after="0"/>
                    <w:jc w:val="center"/>
                    <w:rPr>
                      <w:rFonts w:ascii="Calibri" w:eastAsia="Times New Roman" w:hAnsi="Calibri" w:cs="Calibri"/>
                      <w:b/>
                      <w:bCs/>
                      <w:color w:val="000000"/>
                    </w:rPr>
                  </w:pPr>
                </w:p>
              </w:tc>
              <w:tc>
                <w:tcPr>
                  <w:tcW w:w="3308" w:type="dxa"/>
                  <w:tcBorders>
                    <w:top w:val="nil"/>
                    <w:left w:val="nil"/>
                    <w:bottom w:val="single" w:sz="8" w:space="0" w:color="auto"/>
                    <w:right w:val="nil"/>
                  </w:tcBorders>
                  <w:shd w:val="clear" w:color="000000" w:fill="D9D9D9"/>
                  <w:vAlign w:val="center"/>
                  <w:hideMark/>
                </w:tcPr>
                <w:p w14:paraId="7B4BA4A9" w14:textId="77777777" w:rsidR="00B87E4B" w:rsidRPr="007961EE" w:rsidRDefault="00B87E4B" w:rsidP="00B87E4B">
                  <w:pPr>
                    <w:spacing w:after="0"/>
                    <w:jc w:val="center"/>
                    <w:rPr>
                      <w:rFonts w:ascii="Calibri" w:eastAsia="Times New Roman" w:hAnsi="Calibri" w:cs="Calibri"/>
                      <w:b/>
                      <w:bCs/>
                      <w:color w:val="000000"/>
                    </w:rPr>
                  </w:pPr>
                  <w:r w:rsidRPr="007961EE">
                    <w:rPr>
                      <w:rFonts w:ascii="Calibri" w:eastAsia="Times New Roman" w:hAnsi="Calibri" w:cs="Calibri"/>
                      <w:b/>
                      <w:bCs/>
                      <w:color w:val="000000"/>
                    </w:rPr>
                    <w:t>Measure</w:t>
                  </w:r>
                </w:p>
              </w:tc>
              <w:tc>
                <w:tcPr>
                  <w:tcW w:w="1295" w:type="dxa"/>
                  <w:tcBorders>
                    <w:top w:val="nil"/>
                    <w:left w:val="single" w:sz="8" w:space="0" w:color="auto"/>
                    <w:bottom w:val="single" w:sz="8" w:space="0" w:color="auto"/>
                    <w:right w:val="single" w:sz="8" w:space="0" w:color="auto"/>
                  </w:tcBorders>
                  <w:shd w:val="clear" w:color="000000" w:fill="D9D9D9"/>
                  <w:vAlign w:val="center"/>
                  <w:hideMark/>
                </w:tcPr>
                <w:p w14:paraId="1FF8D445" w14:textId="77777777" w:rsidR="00B87E4B" w:rsidRPr="007961EE" w:rsidRDefault="00B87E4B" w:rsidP="00B87E4B">
                  <w:pPr>
                    <w:spacing w:after="0"/>
                    <w:jc w:val="center"/>
                    <w:rPr>
                      <w:rFonts w:ascii="Calibri" w:eastAsia="Times New Roman" w:hAnsi="Calibri" w:cs="Calibri"/>
                      <w:color w:val="000000"/>
                    </w:rPr>
                  </w:pPr>
                  <w:r w:rsidRPr="007961EE">
                    <w:rPr>
                      <w:rFonts w:ascii="Calibri" w:eastAsia="Times New Roman" w:hAnsi="Calibri" w:cs="Calibri"/>
                      <w:color w:val="000000"/>
                    </w:rPr>
                    <w:t xml:space="preserve">Systemwide </w:t>
                  </w:r>
                </w:p>
              </w:tc>
              <w:tc>
                <w:tcPr>
                  <w:tcW w:w="1232" w:type="dxa"/>
                  <w:tcBorders>
                    <w:top w:val="nil"/>
                    <w:left w:val="nil"/>
                    <w:bottom w:val="single" w:sz="8" w:space="0" w:color="auto"/>
                    <w:right w:val="single" w:sz="8" w:space="0" w:color="auto"/>
                  </w:tcBorders>
                  <w:shd w:val="clear" w:color="000000" w:fill="D9D9D9"/>
                  <w:vAlign w:val="center"/>
                  <w:hideMark/>
                </w:tcPr>
                <w:p w14:paraId="27F40BB2" w14:textId="77777777" w:rsidR="00B87E4B" w:rsidRPr="007961EE" w:rsidRDefault="00B87E4B" w:rsidP="00B87E4B">
                  <w:pPr>
                    <w:spacing w:after="0"/>
                    <w:jc w:val="center"/>
                    <w:rPr>
                      <w:rFonts w:ascii="Calibri" w:eastAsia="Times New Roman" w:hAnsi="Calibri" w:cs="Calibri"/>
                      <w:color w:val="000000"/>
                    </w:rPr>
                  </w:pPr>
                  <w:r w:rsidRPr="007961EE">
                    <w:rPr>
                      <w:rFonts w:ascii="Calibri" w:eastAsia="Times New Roman" w:hAnsi="Calibri" w:cs="Calibri"/>
                      <w:color w:val="000000"/>
                    </w:rPr>
                    <w:t xml:space="preserve">Adult </w:t>
                  </w:r>
                </w:p>
              </w:tc>
              <w:tc>
                <w:tcPr>
                  <w:tcW w:w="1236" w:type="dxa"/>
                  <w:tcBorders>
                    <w:top w:val="nil"/>
                    <w:left w:val="nil"/>
                    <w:bottom w:val="single" w:sz="8" w:space="0" w:color="auto"/>
                    <w:right w:val="single" w:sz="8" w:space="0" w:color="auto"/>
                  </w:tcBorders>
                  <w:shd w:val="clear" w:color="000000" w:fill="D9D9D9"/>
                  <w:vAlign w:val="center"/>
                  <w:hideMark/>
                </w:tcPr>
                <w:p w14:paraId="58718115" w14:textId="77777777" w:rsidR="00B87E4B" w:rsidRPr="007961EE" w:rsidRDefault="00B87E4B" w:rsidP="00B87E4B">
                  <w:pPr>
                    <w:spacing w:after="0"/>
                    <w:jc w:val="center"/>
                    <w:rPr>
                      <w:rFonts w:ascii="Calibri" w:eastAsia="Times New Roman" w:hAnsi="Calibri" w:cs="Calibri"/>
                      <w:color w:val="000000"/>
                    </w:rPr>
                  </w:pPr>
                  <w:r w:rsidRPr="007961EE">
                    <w:rPr>
                      <w:rFonts w:ascii="Calibri" w:eastAsia="Times New Roman" w:hAnsi="Calibri" w:cs="Calibri"/>
                      <w:color w:val="000000"/>
                    </w:rPr>
                    <w:t>Children And Youth </w:t>
                  </w:r>
                </w:p>
              </w:tc>
            </w:tr>
            <w:tr w:rsidR="00B87E4B" w:rsidRPr="007961EE" w14:paraId="40562C9A" w14:textId="77777777" w:rsidTr="00B87E4B">
              <w:trPr>
                <w:trHeight w:val="600"/>
              </w:trPr>
              <w:tc>
                <w:tcPr>
                  <w:tcW w:w="206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4C8B349C" w14:textId="321088F4" w:rsidR="00B87E4B" w:rsidRPr="007961EE" w:rsidRDefault="00B87E4B" w:rsidP="00B87E4B">
                  <w:pPr>
                    <w:spacing w:after="0"/>
                    <w:jc w:val="center"/>
                    <w:rPr>
                      <w:rFonts w:ascii="Calibri" w:eastAsia="Times New Roman" w:hAnsi="Calibri" w:cs="Calibri"/>
                      <w:b/>
                      <w:bCs/>
                    </w:rPr>
                  </w:pPr>
                  <w:r w:rsidRPr="007961EE">
                    <w:rPr>
                      <w:rFonts w:ascii="Calibri" w:eastAsia="Times New Roman" w:hAnsi="Calibri" w:cs="Calibri"/>
                      <w:b/>
                      <w:bCs/>
                    </w:rPr>
                    <w:t xml:space="preserve">End of FY </w:t>
                  </w:r>
                  <w:r w:rsidR="00411D8D">
                    <w:rPr>
                      <w:rFonts w:ascii="Calibri" w:eastAsia="Times New Roman" w:hAnsi="Calibri" w:cs="Calibri"/>
                      <w:b/>
                      <w:bCs/>
                    </w:rPr>
                    <w:t xml:space="preserve">23 </w:t>
                  </w:r>
                  <w:r w:rsidRPr="007961EE">
                    <w:rPr>
                      <w:rFonts w:ascii="Calibri" w:eastAsia="Times New Roman" w:hAnsi="Calibri" w:cs="Calibri"/>
                      <w:b/>
                      <w:bCs/>
                    </w:rPr>
                    <w:t>Cumulative</w:t>
                  </w:r>
                </w:p>
              </w:tc>
              <w:tc>
                <w:tcPr>
                  <w:tcW w:w="3308" w:type="dxa"/>
                  <w:tcBorders>
                    <w:top w:val="nil"/>
                    <w:left w:val="nil"/>
                    <w:bottom w:val="single" w:sz="8" w:space="0" w:color="auto"/>
                    <w:right w:val="single" w:sz="8" w:space="0" w:color="auto"/>
                  </w:tcBorders>
                  <w:shd w:val="clear" w:color="000000" w:fill="FFFFFF"/>
                  <w:vAlign w:val="center"/>
                  <w:hideMark/>
                </w:tcPr>
                <w:p w14:paraId="136E2329" w14:textId="77777777" w:rsidR="00B87E4B" w:rsidRPr="007961EE" w:rsidRDefault="00B87E4B" w:rsidP="00B87E4B">
                  <w:pPr>
                    <w:spacing w:after="0"/>
                    <w:rPr>
                      <w:rFonts w:ascii="Calibri" w:eastAsia="Times New Roman" w:hAnsi="Calibri" w:cs="Calibri"/>
                    </w:rPr>
                  </w:pPr>
                  <w:r w:rsidRPr="007961EE">
                    <w:rPr>
                      <w:rFonts w:ascii="Calibri" w:eastAsia="Times New Roman" w:hAnsi="Calibri" w:cs="Calibri"/>
                    </w:rPr>
                    <w:t>Total # Clients had Services in 30 days</w:t>
                  </w:r>
                </w:p>
              </w:tc>
              <w:tc>
                <w:tcPr>
                  <w:tcW w:w="1295" w:type="dxa"/>
                  <w:tcBorders>
                    <w:top w:val="nil"/>
                    <w:left w:val="nil"/>
                    <w:bottom w:val="single" w:sz="8" w:space="0" w:color="auto"/>
                    <w:right w:val="single" w:sz="8" w:space="0" w:color="auto"/>
                  </w:tcBorders>
                  <w:shd w:val="clear" w:color="000000" w:fill="FFFFFF"/>
                  <w:vAlign w:val="center"/>
                  <w:hideMark/>
                </w:tcPr>
                <w:p w14:paraId="0347913F"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4101</w:t>
                  </w:r>
                </w:p>
              </w:tc>
              <w:tc>
                <w:tcPr>
                  <w:tcW w:w="1232" w:type="dxa"/>
                  <w:tcBorders>
                    <w:top w:val="nil"/>
                    <w:left w:val="nil"/>
                    <w:bottom w:val="single" w:sz="8" w:space="0" w:color="auto"/>
                    <w:right w:val="single" w:sz="8" w:space="0" w:color="auto"/>
                  </w:tcBorders>
                  <w:shd w:val="clear" w:color="auto" w:fill="auto"/>
                  <w:vAlign w:val="center"/>
                  <w:hideMark/>
                </w:tcPr>
                <w:p w14:paraId="6B9BDDF3"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3580</w:t>
                  </w:r>
                </w:p>
              </w:tc>
              <w:tc>
                <w:tcPr>
                  <w:tcW w:w="1236" w:type="dxa"/>
                  <w:tcBorders>
                    <w:top w:val="nil"/>
                    <w:left w:val="nil"/>
                    <w:bottom w:val="single" w:sz="8" w:space="0" w:color="auto"/>
                    <w:right w:val="single" w:sz="8" w:space="0" w:color="auto"/>
                  </w:tcBorders>
                  <w:shd w:val="clear" w:color="auto" w:fill="auto"/>
                  <w:vAlign w:val="center"/>
                  <w:hideMark/>
                </w:tcPr>
                <w:p w14:paraId="559E98BB"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521</w:t>
                  </w:r>
                </w:p>
              </w:tc>
            </w:tr>
            <w:tr w:rsidR="00B87E4B" w:rsidRPr="007961EE" w14:paraId="31F2E586" w14:textId="77777777" w:rsidTr="00B87E4B">
              <w:trPr>
                <w:trHeight w:val="600"/>
              </w:trPr>
              <w:tc>
                <w:tcPr>
                  <w:tcW w:w="2069" w:type="dxa"/>
                  <w:vMerge/>
                  <w:tcBorders>
                    <w:top w:val="single" w:sz="8" w:space="0" w:color="000000"/>
                    <w:left w:val="single" w:sz="8" w:space="0" w:color="auto"/>
                    <w:bottom w:val="single" w:sz="8" w:space="0" w:color="000000"/>
                    <w:right w:val="single" w:sz="8" w:space="0" w:color="auto"/>
                  </w:tcBorders>
                  <w:vAlign w:val="center"/>
                  <w:hideMark/>
                </w:tcPr>
                <w:p w14:paraId="44F9F4A6" w14:textId="77777777" w:rsidR="00B87E4B" w:rsidRPr="007961EE" w:rsidRDefault="00B87E4B" w:rsidP="00B87E4B">
                  <w:pPr>
                    <w:spacing w:after="0"/>
                    <w:rPr>
                      <w:rFonts w:ascii="Calibri" w:eastAsia="Times New Roman" w:hAnsi="Calibri" w:cs="Calibri"/>
                      <w:b/>
                      <w:bCs/>
                    </w:rPr>
                  </w:pPr>
                </w:p>
              </w:tc>
              <w:tc>
                <w:tcPr>
                  <w:tcW w:w="3308" w:type="dxa"/>
                  <w:tcBorders>
                    <w:top w:val="nil"/>
                    <w:left w:val="nil"/>
                    <w:bottom w:val="single" w:sz="8" w:space="0" w:color="auto"/>
                    <w:right w:val="single" w:sz="8" w:space="0" w:color="auto"/>
                  </w:tcBorders>
                  <w:shd w:val="clear" w:color="000000" w:fill="FFFFFF"/>
                  <w:vAlign w:val="center"/>
                  <w:hideMark/>
                </w:tcPr>
                <w:p w14:paraId="442B62F0" w14:textId="77777777" w:rsidR="00B87E4B" w:rsidRPr="007961EE" w:rsidRDefault="00B87E4B" w:rsidP="00B87E4B">
                  <w:pPr>
                    <w:spacing w:after="0"/>
                    <w:rPr>
                      <w:rFonts w:ascii="Calibri" w:eastAsia="Times New Roman" w:hAnsi="Calibri" w:cs="Calibri"/>
                    </w:rPr>
                  </w:pPr>
                  <w:r w:rsidRPr="007961EE">
                    <w:rPr>
                      <w:rFonts w:ascii="Calibri" w:eastAsia="Times New Roman" w:hAnsi="Calibri" w:cs="Calibri"/>
                    </w:rPr>
                    <w:t>Number of Clients had 4 face to face services in 30 days</w:t>
                  </w:r>
                </w:p>
              </w:tc>
              <w:tc>
                <w:tcPr>
                  <w:tcW w:w="1295" w:type="dxa"/>
                  <w:tcBorders>
                    <w:top w:val="nil"/>
                    <w:left w:val="nil"/>
                    <w:bottom w:val="single" w:sz="8" w:space="0" w:color="auto"/>
                    <w:right w:val="single" w:sz="8" w:space="0" w:color="auto"/>
                  </w:tcBorders>
                  <w:shd w:val="clear" w:color="000000" w:fill="FFFFFF"/>
                  <w:vAlign w:val="center"/>
                  <w:hideMark/>
                </w:tcPr>
                <w:p w14:paraId="4F7F7AD6"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1776</w:t>
                  </w:r>
                </w:p>
              </w:tc>
              <w:tc>
                <w:tcPr>
                  <w:tcW w:w="1232" w:type="dxa"/>
                  <w:tcBorders>
                    <w:top w:val="nil"/>
                    <w:left w:val="nil"/>
                    <w:bottom w:val="single" w:sz="8" w:space="0" w:color="auto"/>
                    <w:right w:val="single" w:sz="8" w:space="0" w:color="auto"/>
                  </w:tcBorders>
                  <w:shd w:val="clear" w:color="auto" w:fill="auto"/>
                  <w:vAlign w:val="center"/>
                  <w:hideMark/>
                </w:tcPr>
                <w:p w14:paraId="689841ED"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1559</w:t>
                  </w:r>
                </w:p>
              </w:tc>
              <w:tc>
                <w:tcPr>
                  <w:tcW w:w="1236" w:type="dxa"/>
                  <w:tcBorders>
                    <w:top w:val="nil"/>
                    <w:left w:val="nil"/>
                    <w:bottom w:val="single" w:sz="8" w:space="0" w:color="auto"/>
                    <w:right w:val="single" w:sz="8" w:space="0" w:color="auto"/>
                  </w:tcBorders>
                  <w:shd w:val="clear" w:color="auto" w:fill="auto"/>
                  <w:vAlign w:val="center"/>
                  <w:hideMark/>
                </w:tcPr>
                <w:p w14:paraId="3426074D"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217</w:t>
                  </w:r>
                </w:p>
              </w:tc>
            </w:tr>
            <w:tr w:rsidR="00B87E4B" w:rsidRPr="007961EE" w14:paraId="22984768" w14:textId="77777777" w:rsidTr="00B87E4B">
              <w:trPr>
                <w:trHeight w:val="600"/>
              </w:trPr>
              <w:tc>
                <w:tcPr>
                  <w:tcW w:w="2069" w:type="dxa"/>
                  <w:vMerge/>
                  <w:tcBorders>
                    <w:top w:val="single" w:sz="8" w:space="0" w:color="000000"/>
                    <w:left w:val="single" w:sz="8" w:space="0" w:color="auto"/>
                    <w:bottom w:val="single" w:sz="8" w:space="0" w:color="000000"/>
                    <w:right w:val="single" w:sz="8" w:space="0" w:color="auto"/>
                  </w:tcBorders>
                  <w:vAlign w:val="center"/>
                  <w:hideMark/>
                </w:tcPr>
                <w:p w14:paraId="4E5C0345" w14:textId="77777777" w:rsidR="00B87E4B" w:rsidRPr="007961EE" w:rsidRDefault="00B87E4B" w:rsidP="00B87E4B">
                  <w:pPr>
                    <w:spacing w:after="0"/>
                    <w:rPr>
                      <w:rFonts w:ascii="Calibri" w:eastAsia="Times New Roman" w:hAnsi="Calibri" w:cs="Calibri"/>
                      <w:b/>
                      <w:bCs/>
                    </w:rPr>
                  </w:pPr>
                </w:p>
              </w:tc>
              <w:tc>
                <w:tcPr>
                  <w:tcW w:w="3308" w:type="dxa"/>
                  <w:tcBorders>
                    <w:top w:val="nil"/>
                    <w:left w:val="nil"/>
                    <w:bottom w:val="single" w:sz="8" w:space="0" w:color="auto"/>
                    <w:right w:val="single" w:sz="8" w:space="0" w:color="auto"/>
                  </w:tcBorders>
                  <w:shd w:val="clear" w:color="000000" w:fill="FFFFFF"/>
                  <w:vAlign w:val="center"/>
                  <w:hideMark/>
                </w:tcPr>
                <w:p w14:paraId="3AF653BF" w14:textId="77777777" w:rsidR="00B87E4B" w:rsidRPr="007961EE" w:rsidRDefault="00B87E4B" w:rsidP="00B87E4B">
                  <w:pPr>
                    <w:spacing w:after="0"/>
                    <w:rPr>
                      <w:rFonts w:ascii="Calibri" w:eastAsia="Times New Roman" w:hAnsi="Calibri" w:cs="Calibri"/>
                    </w:rPr>
                  </w:pPr>
                  <w:r w:rsidRPr="007961EE">
                    <w:rPr>
                      <w:rFonts w:ascii="Calibri" w:eastAsia="Times New Roman" w:hAnsi="Calibri" w:cs="Calibri"/>
                    </w:rPr>
                    <w:t>Percent Number of Clients had 4 face to face services in 30 days</w:t>
                  </w:r>
                </w:p>
              </w:tc>
              <w:tc>
                <w:tcPr>
                  <w:tcW w:w="1295" w:type="dxa"/>
                  <w:tcBorders>
                    <w:top w:val="nil"/>
                    <w:left w:val="nil"/>
                    <w:bottom w:val="single" w:sz="8" w:space="0" w:color="auto"/>
                    <w:right w:val="single" w:sz="8" w:space="0" w:color="auto"/>
                  </w:tcBorders>
                  <w:shd w:val="clear" w:color="auto" w:fill="auto"/>
                  <w:vAlign w:val="center"/>
                  <w:hideMark/>
                </w:tcPr>
                <w:p w14:paraId="16F78C86"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43%</w:t>
                  </w:r>
                </w:p>
              </w:tc>
              <w:tc>
                <w:tcPr>
                  <w:tcW w:w="1232" w:type="dxa"/>
                  <w:tcBorders>
                    <w:top w:val="nil"/>
                    <w:left w:val="nil"/>
                    <w:bottom w:val="single" w:sz="8" w:space="0" w:color="auto"/>
                    <w:right w:val="single" w:sz="8" w:space="0" w:color="auto"/>
                  </w:tcBorders>
                  <w:shd w:val="clear" w:color="auto" w:fill="auto"/>
                  <w:vAlign w:val="center"/>
                  <w:hideMark/>
                </w:tcPr>
                <w:p w14:paraId="31D6A4C2"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44%</w:t>
                  </w:r>
                </w:p>
              </w:tc>
              <w:tc>
                <w:tcPr>
                  <w:tcW w:w="1236" w:type="dxa"/>
                  <w:tcBorders>
                    <w:top w:val="nil"/>
                    <w:left w:val="nil"/>
                    <w:bottom w:val="single" w:sz="8" w:space="0" w:color="auto"/>
                    <w:right w:val="single" w:sz="8" w:space="0" w:color="auto"/>
                  </w:tcBorders>
                  <w:shd w:val="clear" w:color="auto" w:fill="auto"/>
                  <w:vAlign w:val="center"/>
                  <w:hideMark/>
                </w:tcPr>
                <w:p w14:paraId="127B632C" w14:textId="77777777" w:rsidR="00B87E4B" w:rsidRPr="007961EE" w:rsidRDefault="00B87E4B" w:rsidP="00B87E4B">
                  <w:pPr>
                    <w:spacing w:after="0"/>
                    <w:jc w:val="center"/>
                    <w:rPr>
                      <w:rFonts w:ascii="Calibri" w:eastAsia="Times New Roman" w:hAnsi="Calibri" w:cs="Calibri"/>
                    </w:rPr>
                  </w:pPr>
                  <w:r w:rsidRPr="007961EE">
                    <w:rPr>
                      <w:rFonts w:ascii="Calibri" w:eastAsia="Times New Roman" w:hAnsi="Calibri" w:cs="Calibri"/>
                    </w:rPr>
                    <w:t>42%</w:t>
                  </w:r>
                </w:p>
              </w:tc>
            </w:tr>
          </w:tbl>
          <w:p w14:paraId="21F2D58A" w14:textId="57EDD47C" w:rsidR="00B87E4B" w:rsidRDefault="00411D8D" w:rsidP="002F40EE">
            <w:pPr>
              <w:rPr>
                <w:rFonts w:cs="Segoe UI Light"/>
              </w:rPr>
            </w:pPr>
            <w:r>
              <w:rPr>
                <w:rFonts w:cs="Segoe UI Light"/>
              </w:rPr>
              <w:t>Data Source: myAvatar service data</w:t>
            </w:r>
          </w:p>
          <w:p w14:paraId="54CD534C" w14:textId="77777777" w:rsidR="00B87E4B" w:rsidRPr="00980C98" w:rsidRDefault="00B87E4B" w:rsidP="002F40EE">
            <w:pPr>
              <w:rPr>
                <w:rFonts w:cs="Segoe UI Light"/>
              </w:rPr>
            </w:pPr>
          </w:p>
        </w:tc>
        <w:tc>
          <w:tcPr>
            <w:tcW w:w="498" w:type="pct"/>
          </w:tcPr>
          <w:p w14:paraId="640165A5" w14:textId="6A56F7F3" w:rsidR="00B87E4B" w:rsidRDefault="0078413C" w:rsidP="00467FBC">
            <w:pPr>
              <w:pStyle w:val="HSAGNumbers"/>
            </w:pPr>
            <w:r>
              <w:t xml:space="preserve">BHSD will evaluate and analyze this data more thoroughly </w:t>
            </w:r>
          </w:p>
        </w:tc>
        <w:tc>
          <w:tcPr>
            <w:tcW w:w="615" w:type="pct"/>
          </w:tcPr>
          <w:p w14:paraId="63E96993" w14:textId="77777777" w:rsidR="00B87E4B" w:rsidRDefault="00C7637E" w:rsidP="002F40EE">
            <w:pPr>
              <w:pStyle w:val="HSAGBullets"/>
            </w:pPr>
            <w:r>
              <w:t xml:space="preserve">QI </w:t>
            </w:r>
          </w:p>
          <w:p w14:paraId="24A55F62" w14:textId="48716D92" w:rsidR="00C7637E" w:rsidRDefault="00C7637E" w:rsidP="002F40EE">
            <w:pPr>
              <w:pStyle w:val="HSAGBullets"/>
            </w:pPr>
            <w:r>
              <w:t xml:space="preserve">Service and Delivery </w:t>
            </w:r>
          </w:p>
        </w:tc>
      </w:tr>
    </w:tbl>
    <w:p w14:paraId="466F693B" w14:textId="77777777" w:rsidR="00C51BE8" w:rsidRDefault="00C51BE8" w:rsidP="007B7DE7">
      <w:pPr>
        <w:pStyle w:val="Heading3"/>
      </w:pPr>
    </w:p>
    <w:p w14:paraId="25623009" w14:textId="4FFD6097" w:rsidR="00B278B0" w:rsidRDefault="005F6CD8" w:rsidP="007B7DE7">
      <w:pPr>
        <w:pStyle w:val="Heading3"/>
      </w:pPr>
      <w:r>
        <w:t>Performance Improvement Projects (PIPs)</w:t>
      </w:r>
    </w:p>
    <w:p w14:paraId="0140AA41" w14:textId="77777777" w:rsidR="002A3B85" w:rsidRPr="002A3B85" w:rsidRDefault="002A3B85" w:rsidP="002A3B85"/>
    <w:tbl>
      <w:tblPr>
        <w:tblStyle w:val="TableGrid"/>
        <w:tblW w:w="0" w:type="auto"/>
        <w:tblLook w:val="04A0" w:firstRow="1" w:lastRow="0" w:firstColumn="1" w:lastColumn="0" w:noHBand="0" w:noVBand="1"/>
      </w:tblPr>
      <w:tblGrid>
        <w:gridCol w:w="1165"/>
        <w:gridCol w:w="1260"/>
        <w:gridCol w:w="3960"/>
        <w:gridCol w:w="4680"/>
        <w:gridCol w:w="2430"/>
        <w:gridCol w:w="5400"/>
      </w:tblGrid>
      <w:tr w:rsidR="00B3398C" w14:paraId="2741B3EA" w14:textId="77777777" w:rsidTr="00B3398C">
        <w:trPr>
          <w:cnfStyle w:val="100000000000" w:firstRow="1" w:lastRow="0" w:firstColumn="0" w:lastColumn="0" w:oddVBand="0" w:evenVBand="0" w:oddHBand="0" w:evenHBand="0" w:firstRowFirstColumn="0" w:firstRowLastColumn="0" w:lastRowFirstColumn="0" w:lastRowLastColumn="0"/>
        </w:trPr>
        <w:tc>
          <w:tcPr>
            <w:tcW w:w="1165" w:type="dxa"/>
          </w:tcPr>
          <w:p w14:paraId="6EDD5DBE" w14:textId="77777777" w:rsidR="00B3398C" w:rsidRPr="00CA340B" w:rsidRDefault="00B3398C" w:rsidP="00CB6810">
            <w:pPr>
              <w:rPr>
                <w:b w:val="0"/>
                <w:bCs/>
              </w:rPr>
            </w:pPr>
            <w:r w:rsidRPr="00CA340B">
              <w:rPr>
                <w:b w:val="0"/>
                <w:bCs/>
              </w:rPr>
              <w:t xml:space="preserve">Division </w:t>
            </w:r>
          </w:p>
        </w:tc>
        <w:tc>
          <w:tcPr>
            <w:tcW w:w="1260" w:type="dxa"/>
          </w:tcPr>
          <w:p w14:paraId="3D6238DC" w14:textId="77777777" w:rsidR="00B3398C" w:rsidRPr="00CA340B" w:rsidRDefault="00B3398C" w:rsidP="00CB6810">
            <w:pPr>
              <w:rPr>
                <w:b w:val="0"/>
                <w:bCs/>
              </w:rPr>
            </w:pPr>
            <w:r w:rsidRPr="00CA340B">
              <w:rPr>
                <w:b w:val="0"/>
                <w:bCs/>
              </w:rPr>
              <w:t xml:space="preserve">Clinical/ Non- Clinical </w:t>
            </w:r>
          </w:p>
        </w:tc>
        <w:tc>
          <w:tcPr>
            <w:tcW w:w="3960" w:type="dxa"/>
          </w:tcPr>
          <w:p w14:paraId="7C2C2D0E" w14:textId="77777777" w:rsidR="00B3398C" w:rsidRPr="00CA340B" w:rsidRDefault="00B3398C" w:rsidP="00CB6810">
            <w:pPr>
              <w:rPr>
                <w:b w:val="0"/>
                <w:bCs/>
              </w:rPr>
            </w:pPr>
            <w:r w:rsidRPr="00CA340B">
              <w:rPr>
                <w:b w:val="0"/>
                <w:bCs/>
              </w:rPr>
              <w:t xml:space="preserve">Topic </w:t>
            </w:r>
          </w:p>
        </w:tc>
        <w:tc>
          <w:tcPr>
            <w:tcW w:w="4680" w:type="dxa"/>
          </w:tcPr>
          <w:p w14:paraId="45C969D2" w14:textId="77777777" w:rsidR="00B3398C" w:rsidRPr="00CA340B" w:rsidRDefault="00B3398C" w:rsidP="00CB6810">
            <w:pPr>
              <w:rPr>
                <w:b w:val="0"/>
                <w:bCs/>
              </w:rPr>
            </w:pPr>
            <w:r w:rsidRPr="00CA340B">
              <w:rPr>
                <w:b w:val="0"/>
                <w:bCs/>
              </w:rPr>
              <w:t xml:space="preserve">Intervention </w:t>
            </w:r>
          </w:p>
        </w:tc>
        <w:tc>
          <w:tcPr>
            <w:tcW w:w="2430" w:type="dxa"/>
          </w:tcPr>
          <w:p w14:paraId="5AED8151" w14:textId="77777777" w:rsidR="00B3398C" w:rsidRPr="00CA340B" w:rsidRDefault="00B3398C" w:rsidP="00CB6810">
            <w:pPr>
              <w:rPr>
                <w:b w:val="0"/>
                <w:bCs/>
              </w:rPr>
            </w:pPr>
            <w:r w:rsidRPr="00CA340B">
              <w:rPr>
                <w:b w:val="0"/>
                <w:bCs/>
              </w:rPr>
              <w:t xml:space="preserve">Status </w:t>
            </w:r>
          </w:p>
        </w:tc>
        <w:tc>
          <w:tcPr>
            <w:tcW w:w="5400" w:type="dxa"/>
          </w:tcPr>
          <w:p w14:paraId="6486ED12" w14:textId="77777777" w:rsidR="00B3398C" w:rsidRPr="00CA340B" w:rsidRDefault="00B3398C" w:rsidP="00CB6810">
            <w:pPr>
              <w:rPr>
                <w:b w:val="0"/>
                <w:bCs/>
              </w:rPr>
            </w:pPr>
            <w:r w:rsidRPr="00CA340B">
              <w:rPr>
                <w:b w:val="0"/>
                <w:bCs/>
              </w:rPr>
              <w:t xml:space="preserve">Next steps </w:t>
            </w:r>
          </w:p>
        </w:tc>
      </w:tr>
      <w:tr w:rsidR="00B3398C" w14:paraId="765558D9" w14:textId="77777777" w:rsidTr="00B3398C">
        <w:trPr>
          <w:cnfStyle w:val="000000100000" w:firstRow="0" w:lastRow="0" w:firstColumn="0" w:lastColumn="0" w:oddVBand="0" w:evenVBand="0" w:oddHBand="1" w:evenHBand="0" w:firstRowFirstColumn="0" w:firstRowLastColumn="0" w:lastRowFirstColumn="0" w:lastRowLastColumn="0"/>
        </w:trPr>
        <w:tc>
          <w:tcPr>
            <w:tcW w:w="1165" w:type="dxa"/>
          </w:tcPr>
          <w:p w14:paraId="1E9FF2D3" w14:textId="77777777" w:rsidR="00B3398C" w:rsidRDefault="00B3398C" w:rsidP="00CB6810">
            <w:r>
              <w:t xml:space="preserve">MH/SUTS </w:t>
            </w:r>
          </w:p>
        </w:tc>
        <w:tc>
          <w:tcPr>
            <w:tcW w:w="1260" w:type="dxa"/>
          </w:tcPr>
          <w:p w14:paraId="793341D2" w14:textId="77777777" w:rsidR="00B3398C" w:rsidRDefault="00B3398C" w:rsidP="00CB6810">
            <w:r>
              <w:t xml:space="preserve">Non-clinical </w:t>
            </w:r>
          </w:p>
        </w:tc>
        <w:tc>
          <w:tcPr>
            <w:tcW w:w="3960" w:type="dxa"/>
          </w:tcPr>
          <w:p w14:paraId="3E7105D5" w14:textId="77777777" w:rsidR="00B3398C" w:rsidRDefault="00B3398C" w:rsidP="00CB6810">
            <w:r>
              <w:t xml:space="preserve">Improving the 24/7 Access Call Line Efficiency </w:t>
            </w:r>
          </w:p>
        </w:tc>
        <w:tc>
          <w:tcPr>
            <w:tcW w:w="4680" w:type="dxa"/>
          </w:tcPr>
          <w:p w14:paraId="10F98FA1" w14:textId="77777777" w:rsidR="00B3398C" w:rsidRDefault="00B3398C" w:rsidP="00CB6810">
            <w:r>
              <w:t xml:space="preserve">Implement a more streamlined method and procedure for the quarterly test calls and Call Center logging </w:t>
            </w:r>
          </w:p>
        </w:tc>
        <w:tc>
          <w:tcPr>
            <w:tcW w:w="2430" w:type="dxa"/>
          </w:tcPr>
          <w:p w14:paraId="5107BF65" w14:textId="77777777" w:rsidR="00B3398C" w:rsidRDefault="00B3398C" w:rsidP="00CB6810">
            <w:r>
              <w:t xml:space="preserve">Completed </w:t>
            </w:r>
          </w:p>
        </w:tc>
        <w:tc>
          <w:tcPr>
            <w:tcW w:w="5400" w:type="dxa"/>
          </w:tcPr>
          <w:p w14:paraId="31467077" w14:textId="77777777" w:rsidR="00B3398C" w:rsidRDefault="00B3398C" w:rsidP="00CB6810">
            <w:r>
              <w:t xml:space="preserve">BHSD has implemented this new process. </w:t>
            </w:r>
          </w:p>
        </w:tc>
      </w:tr>
      <w:tr w:rsidR="00B3398C" w14:paraId="32E203EF" w14:textId="77777777" w:rsidTr="00B3398C">
        <w:tc>
          <w:tcPr>
            <w:tcW w:w="1165" w:type="dxa"/>
          </w:tcPr>
          <w:p w14:paraId="433E71F2" w14:textId="77777777" w:rsidR="00B3398C" w:rsidRDefault="00B3398C" w:rsidP="00CB6810">
            <w:r>
              <w:t xml:space="preserve">MH/SUTS </w:t>
            </w:r>
          </w:p>
        </w:tc>
        <w:tc>
          <w:tcPr>
            <w:tcW w:w="1260" w:type="dxa"/>
          </w:tcPr>
          <w:p w14:paraId="4DA62728" w14:textId="77777777" w:rsidR="00B3398C" w:rsidRDefault="00B3398C" w:rsidP="00CB6810">
            <w:r>
              <w:t xml:space="preserve">Clinical </w:t>
            </w:r>
          </w:p>
        </w:tc>
        <w:tc>
          <w:tcPr>
            <w:tcW w:w="3960" w:type="dxa"/>
          </w:tcPr>
          <w:p w14:paraId="7A3905FD" w14:textId="77777777" w:rsidR="00B3398C" w:rsidRDefault="00B3398C" w:rsidP="00CB6810">
            <w:r>
              <w:t xml:space="preserve">Follow-up after ER visit for Substance Use and Mental Health </w:t>
            </w:r>
          </w:p>
        </w:tc>
        <w:tc>
          <w:tcPr>
            <w:tcW w:w="4680" w:type="dxa"/>
          </w:tcPr>
          <w:p w14:paraId="78A7C0A7" w14:textId="77777777" w:rsidR="00B3398C" w:rsidRDefault="00B3398C" w:rsidP="00CB6810">
            <w:r>
              <w:t xml:space="preserve">ER Doctors will send referral to BHSD Navigator program to encourage treatment following ER visit. </w:t>
            </w:r>
          </w:p>
        </w:tc>
        <w:tc>
          <w:tcPr>
            <w:tcW w:w="2430" w:type="dxa"/>
          </w:tcPr>
          <w:p w14:paraId="5696CFB6" w14:textId="77777777" w:rsidR="00B3398C" w:rsidRDefault="00B3398C" w:rsidP="00CB6810">
            <w:r>
              <w:t xml:space="preserve">In progress  </w:t>
            </w:r>
          </w:p>
        </w:tc>
        <w:tc>
          <w:tcPr>
            <w:tcW w:w="5400" w:type="dxa"/>
          </w:tcPr>
          <w:p w14:paraId="72AB5B7F" w14:textId="77777777" w:rsidR="00B3398C" w:rsidRDefault="00B3398C" w:rsidP="00CB6810">
            <w:r>
              <w:t xml:space="preserve">BHSD is currently piloting this process. </w:t>
            </w:r>
          </w:p>
        </w:tc>
      </w:tr>
      <w:tr w:rsidR="00B3398C" w14:paraId="7553FD75" w14:textId="77777777" w:rsidTr="00B3398C">
        <w:trPr>
          <w:cnfStyle w:val="000000100000" w:firstRow="0" w:lastRow="0" w:firstColumn="0" w:lastColumn="0" w:oddVBand="0" w:evenVBand="0" w:oddHBand="1" w:evenHBand="0" w:firstRowFirstColumn="0" w:firstRowLastColumn="0" w:lastRowFirstColumn="0" w:lastRowLastColumn="0"/>
        </w:trPr>
        <w:tc>
          <w:tcPr>
            <w:tcW w:w="1165" w:type="dxa"/>
          </w:tcPr>
          <w:p w14:paraId="23BDB7C6" w14:textId="77777777" w:rsidR="00B3398C" w:rsidRDefault="00B3398C" w:rsidP="00CB6810">
            <w:r>
              <w:t xml:space="preserve">MH </w:t>
            </w:r>
          </w:p>
        </w:tc>
        <w:tc>
          <w:tcPr>
            <w:tcW w:w="1260" w:type="dxa"/>
          </w:tcPr>
          <w:p w14:paraId="403FF980" w14:textId="77777777" w:rsidR="00B3398C" w:rsidRDefault="00B3398C" w:rsidP="00CB6810">
            <w:r>
              <w:t xml:space="preserve">Clinical </w:t>
            </w:r>
          </w:p>
        </w:tc>
        <w:tc>
          <w:tcPr>
            <w:tcW w:w="3960" w:type="dxa"/>
          </w:tcPr>
          <w:p w14:paraId="715383C8" w14:textId="493DB7BA" w:rsidR="00B3398C" w:rsidRDefault="00B3398C" w:rsidP="00CB6810">
            <w:r>
              <w:t>Increase Timeliness to Services- Warm-Hand</w:t>
            </w:r>
            <w:r w:rsidR="007B7DE7">
              <w:t>-O</w:t>
            </w:r>
            <w:r>
              <w:t xml:space="preserve">ff  </w:t>
            </w:r>
          </w:p>
        </w:tc>
        <w:tc>
          <w:tcPr>
            <w:tcW w:w="4680" w:type="dxa"/>
          </w:tcPr>
          <w:p w14:paraId="2BF37928" w14:textId="4BA965BD" w:rsidR="00B3398C" w:rsidRDefault="00B3398C" w:rsidP="00CB6810">
            <w:r>
              <w:t>Call Center staff will initiate a warm hand</w:t>
            </w:r>
            <w:r w:rsidR="007B7DE7">
              <w:t>-</w:t>
            </w:r>
            <w:r>
              <w:t xml:space="preserve">off with beneficiary upon referral to an agency/ clinic.   </w:t>
            </w:r>
          </w:p>
        </w:tc>
        <w:tc>
          <w:tcPr>
            <w:tcW w:w="2430" w:type="dxa"/>
          </w:tcPr>
          <w:p w14:paraId="367BC3C8" w14:textId="77777777" w:rsidR="00B3398C" w:rsidRDefault="00B3398C" w:rsidP="00CB6810">
            <w:r>
              <w:t xml:space="preserve">Pending </w:t>
            </w:r>
          </w:p>
        </w:tc>
        <w:tc>
          <w:tcPr>
            <w:tcW w:w="5400" w:type="dxa"/>
          </w:tcPr>
          <w:p w14:paraId="451297BD" w14:textId="77777777" w:rsidR="00B3398C" w:rsidRDefault="00B3398C" w:rsidP="00CB6810">
            <w:r>
              <w:t xml:space="preserve">BHSD had success in pilot program. QI is awaiting approval from leadership to implement to entire system of care.  </w:t>
            </w:r>
          </w:p>
        </w:tc>
      </w:tr>
      <w:tr w:rsidR="00B3398C" w14:paraId="5DF0C735" w14:textId="77777777" w:rsidTr="00B3398C">
        <w:tc>
          <w:tcPr>
            <w:tcW w:w="1165" w:type="dxa"/>
          </w:tcPr>
          <w:p w14:paraId="322F5C81" w14:textId="77777777" w:rsidR="00B3398C" w:rsidRDefault="00B3398C" w:rsidP="00CB6810">
            <w:r>
              <w:t xml:space="preserve">MH </w:t>
            </w:r>
          </w:p>
        </w:tc>
        <w:tc>
          <w:tcPr>
            <w:tcW w:w="1260" w:type="dxa"/>
          </w:tcPr>
          <w:p w14:paraId="5DFC8306" w14:textId="77777777" w:rsidR="00B3398C" w:rsidRDefault="00B3398C" w:rsidP="00CB6810">
            <w:r>
              <w:t xml:space="preserve">Clinical </w:t>
            </w:r>
          </w:p>
        </w:tc>
        <w:tc>
          <w:tcPr>
            <w:tcW w:w="3960" w:type="dxa"/>
          </w:tcPr>
          <w:p w14:paraId="3B3B65EE" w14:textId="77777777" w:rsidR="00B3398C" w:rsidRDefault="00B3398C" w:rsidP="00CB6810">
            <w:r>
              <w:t xml:space="preserve">Use of MHSA Client Support Services and Re-engagement to improve Outcomes for FSP beneficiaries. </w:t>
            </w:r>
          </w:p>
        </w:tc>
        <w:tc>
          <w:tcPr>
            <w:tcW w:w="4680" w:type="dxa"/>
          </w:tcPr>
          <w:p w14:paraId="70C232C0" w14:textId="77777777" w:rsidR="00B3398C" w:rsidRDefault="00B3398C" w:rsidP="00CB6810">
            <w:r>
              <w:t xml:space="preserve">Implement new strategies to engage beneficiaries </w:t>
            </w:r>
          </w:p>
        </w:tc>
        <w:tc>
          <w:tcPr>
            <w:tcW w:w="2430" w:type="dxa"/>
          </w:tcPr>
          <w:p w14:paraId="6521E10A" w14:textId="77777777" w:rsidR="00B3398C" w:rsidRDefault="00B3398C" w:rsidP="00CB6810">
            <w:r>
              <w:t xml:space="preserve">On hold </w:t>
            </w:r>
          </w:p>
        </w:tc>
        <w:tc>
          <w:tcPr>
            <w:tcW w:w="5400" w:type="dxa"/>
          </w:tcPr>
          <w:p w14:paraId="5FC32F0C" w14:textId="77777777" w:rsidR="00B3398C" w:rsidRDefault="00B3398C" w:rsidP="00CB6810">
            <w:r>
              <w:t xml:space="preserve">Use of the created codes has been halted. BHSD will explore other ways to potentially increase engagement. </w:t>
            </w:r>
          </w:p>
        </w:tc>
      </w:tr>
      <w:tr w:rsidR="00B3398C" w14:paraId="70C96C35" w14:textId="77777777" w:rsidTr="00B3398C">
        <w:trPr>
          <w:cnfStyle w:val="000000100000" w:firstRow="0" w:lastRow="0" w:firstColumn="0" w:lastColumn="0" w:oddVBand="0" w:evenVBand="0" w:oddHBand="1" w:evenHBand="0" w:firstRowFirstColumn="0" w:firstRowLastColumn="0" w:lastRowFirstColumn="0" w:lastRowLastColumn="0"/>
        </w:trPr>
        <w:tc>
          <w:tcPr>
            <w:tcW w:w="1165" w:type="dxa"/>
          </w:tcPr>
          <w:p w14:paraId="79173303" w14:textId="77777777" w:rsidR="00B3398C" w:rsidRDefault="00B3398C" w:rsidP="00CB6810">
            <w:r>
              <w:t xml:space="preserve">SUTS </w:t>
            </w:r>
          </w:p>
        </w:tc>
        <w:tc>
          <w:tcPr>
            <w:tcW w:w="1260" w:type="dxa"/>
          </w:tcPr>
          <w:p w14:paraId="0A0CF679" w14:textId="77777777" w:rsidR="00B3398C" w:rsidRDefault="00B3398C" w:rsidP="00CB6810">
            <w:r>
              <w:t xml:space="preserve">Clinical </w:t>
            </w:r>
          </w:p>
        </w:tc>
        <w:tc>
          <w:tcPr>
            <w:tcW w:w="3960" w:type="dxa"/>
          </w:tcPr>
          <w:p w14:paraId="2E584784" w14:textId="77777777" w:rsidR="00B3398C" w:rsidRDefault="00B3398C" w:rsidP="00CB6810">
            <w:r>
              <w:t xml:space="preserve">Pharmacotherapy for Opioid Use Disorder </w:t>
            </w:r>
          </w:p>
        </w:tc>
        <w:tc>
          <w:tcPr>
            <w:tcW w:w="4680" w:type="dxa"/>
          </w:tcPr>
          <w:p w14:paraId="0BBC5857" w14:textId="77777777" w:rsidR="00B3398C" w:rsidRDefault="00B3398C" w:rsidP="00CB6810">
            <w:r>
              <w:t xml:space="preserve">Use of Peer Mentors to help engage into treatment. </w:t>
            </w:r>
          </w:p>
        </w:tc>
        <w:tc>
          <w:tcPr>
            <w:tcW w:w="2430" w:type="dxa"/>
          </w:tcPr>
          <w:p w14:paraId="5395BCB9" w14:textId="77777777" w:rsidR="00B3398C" w:rsidRDefault="00B3398C" w:rsidP="00CB6810">
            <w:r>
              <w:t xml:space="preserve">In progress </w:t>
            </w:r>
          </w:p>
        </w:tc>
        <w:tc>
          <w:tcPr>
            <w:tcW w:w="5400" w:type="dxa"/>
          </w:tcPr>
          <w:p w14:paraId="3275EB1C" w14:textId="77777777" w:rsidR="00B3398C" w:rsidRDefault="00B3398C" w:rsidP="00CB6810">
            <w:r>
              <w:t xml:space="preserve">BHSD is currently piloting this process. </w:t>
            </w:r>
          </w:p>
        </w:tc>
      </w:tr>
      <w:tr w:rsidR="00B3398C" w14:paraId="63F0E162" w14:textId="77777777" w:rsidTr="00B3398C">
        <w:tc>
          <w:tcPr>
            <w:tcW w:w="1165" w:type="dxa"/>
          </w:tcPr>
          <w:p w14:paraId="7A4921B0" w14:textId="77777777" w:rsidR="00B3398C" w:rsidRDefault="00B3398C" w:rsidP="00CB6810">
            <w:r>
              <w:t xml:space="preserve">MH </w:t>
            </w:r>
          </w:p>
        </w:tc>
        <w:tc>
          <w:tcPr>
            <w:tcW w:w="1260" w:type="dxa"/>
          </w:tcPr>
          <w:p w14:paraId="629E67A1" w14:textId="77777777" w:rsidR="00B3398C" w:rsidRDefault="00B3398C" w:rsidP="00CB6810">
            <w:r>
              <w:t xml:space="preserve">Clinical </w:t>
            </w:r>
          </w:p>
        </w:tc>
        <w:tc>
          <w:tcPr>
            <w:tcW w:w="3960" w:type="dxa"/>
          </w:tcPr>
          <w:p w14:paraId="71FA6DB7" w14:textId="77777777" w:rsidR="00B3398C" w:rsidRDefault="00B3398C" w:rsidP="00CB6810">
            <w:r>
              <w:t xml:space="preserve">Increase Timeliness to Services- Same Day Assessment  </w:t>
            </w:r>
          </w:p>
        </w:tc>
        <w:tc>
          <w:tcPr>
            <w:tcW w:w="4680" w:type="dxa"/>
          </w:tcPr>
          <w:p w14:paraId="2F500AB4" w14:textId="77777777" w:rsidR="00B3398C" w:rsidRDefault="00B3398C" w:rsidP="00CB6810">
            <w:r>
              <w:t xml:space="preserve">Call Center staff will connect beneficiary to referral agency following screening. Agency will engage beneficiary in first service appoint on the same day as call center referral. </w:t>
            </w:r>
          </w:p>
        </w:tc>
        <w:tc>
          <w:tcPr>
            <w:tcW w:w="2430" w:type="dxa"/>
          </w:tcPr>
          <w:p w14:paraId="2CB773BC" w14:textId="77777777" w:rsidR="00B3398C" w:rsidRDefault="00B3398C" w:rsidP="00CB6810">
            <w:r>
              <w:t xml:space="preserve">In progress </w:t>
            </w:r>
          </w:p>
        </w:tc>
        <w:tc>
          <w:tcPr>
            <w:tcW w:w="5400" w:type="dxa"/>
          </w:tcPr>
          <w:p w14:paraId="14DFACB2" w14:textId="77777777" w:rsidR="00B3398C" w:rsidRDefault="00B3398C" w:rsidP="00CB6810">
            <w:r>
              <w:t xml:space="preserve">SDA showed some success in the pilot clinic. BHSD is considering implementing SDA in other clinics. </w:t>
            </w:r>
          </w:p>
        </w:tc>
      </w:tr>
    </w:tbl>
    <w:p w14:paraId="29F68062" w14:textId="77777777" w:rsidR="003057B7" w:rsidRDefault="003057B7" w:rsidP="008E4B14">
      <w:pPr>
        <w:pStyle w:val="Heading2"/>
        <w:sectPr w:rsidR="003057B7" w:rsidSect="0035222B">
          <w:headerReference w:type="default" r:id="rId17"/>
          <w:pgSz w:w="24480" w:h="15840" w:orient="landscape" w:code="5"/>
          <w:pgMar w:top="1728" w:right="1440" w:bottom="1973" w:left="1440" w:header="720" w:footer="720" w:gutter="0"/>
          <w:cols w:space="720"/>
          <w:titlePg/>
          <w:docGrid w:linePitch="360"/>
        </w:sectPr>
      </w:pPr>
    </w:p>
    <w:p w14:paraId="6D181A50" w14:textId="5EFCF958" w:rsidR="006A50BC" w:rsidRDefault="007D6D73" w:rsidP="008E4B14">
      <w:pPr>
        <w:pStyle w:val="Heading2"/>
      </w:pPr>
      <w:bookmarkStart w:id="24" w:name="_Toc118977753"/>
      <w:r>
        <w:t>Glossary</w:t>
      </w:r>
      <w:bookmarkEnd w:id="24"/>
    </w:p>
    <w:p w14:paraId="264F2E8E" w14:textId="66CFBCF4" w:rsidR="007D6D73" w:rsidRPr="007D6D73" w:rsidRDefault="007D6D73" w:rsidP="007D6D73">
      <w:r>
        <w:t>TBD</w:t>
      </w:r>
    </w:p>
    <w:p w14:paraId="4E0CD5D2" w14:textId="3201DB22" w:rsidR="0091209E" w:rsidRPr="00107E41" w:rsidRDefault="0091209E" w:rsidP="008E4B14">
      <w:pPr>
        <w:pStyle w:val="Heading2"/>
      </w:pPr>
      <w:bookmarkStart w:id="25" w:name="_Toc118977754"/>
      <w:r>
        <w:t>References</w:t>
      </w:r>
      <w:bookmarkEnd w:id="25"/>
    </w:p>
    <w:p w14:paraId="2B336EC0" w14:textId="4B2758CE" w:rsidR="006A0D0C" w:rsidRPr="002E0345" w:rsidRDefault="00B74190" w:rsidP="00D96277">
      <w:pPr>
        <w:pStyle w:val="HSAGBullets"/>
        <w:rPr>
          <w:b/>
          <w:bCs/>
        </w:rPr>
      </w:pPr>
      <w:r w:rsidRPr="00F76EA0">
        <w:t>Quality Improvement Organizations, Centers for Medicare &amp; Medicaid Services, Health Services Advisory Group (HSAG)</w:t>
      </w:r>
      <w:r w:rsidR="00F76EA0" w:rsidRPr="00F76EA0">
        <w:t xml:space="preserve">: </w:t>
      </w:r>
      <w:hyperlink r:id="rId18" w:history="1">
        <w:r w:rsidR="00F76EA0" w:rsidRPr="002E0345">
          <w:rPr>
            <w:rStyle w:val="Hyperlink"/>
            <w:b w:val="0"/>
            <w:bCs/>
          </w:rPr>
          <w:t>https://www.hsag.com/</w:t>
        </w:r>
      </w:hyperlink>
      <w:r w:rsidR="00F76EA0" w:rsidRPr="002E0345">
        <w:rPr>
          <w:b/>
          <w:bCs/>
        </w:rPr>
        <w:t xml:space="preserve"> </w:t>
      </w:r>
    </w:p>
    <w:p w14:paraId="4E0CD5D3" w14:textId="6D45D619" w:rsidR="0060091B" w:rsidRPr="00E557F9" w:rsidRDefault="0091209E" w:rsidP="00D96277">
      <w:pPr>
        <w:pStyle w:val="HSAGBullets"/>
      </w:pPr>
      <w:r w:rsidRPr="00E557F9">
        <w:t xml:space="preserve">The Centers for Medicare &amp; Medicaid Services. QAPI at a Glance:  A Step by Step Guide to Implementing Quality Assurance and Performance Improvement (QAPI) in Your Nursing Home. </w:t>
      </w:r>
      <w:hyperlink r:id="rId19" w:history="1">
        <w:r w:rsidR="00A379C5" w:rsidRPr="00BE6F99">
          <w:rPr>
            <w:rStyle w:val="Hyperlink"/>
            <w:b w:val="0"/>
          </w:rPr>
          <w:t>https://www.cms.gov/Medicare/Provider-Enrollment-and-Certification/SurveyCertificationGenInfo/Downloads/Survey-and-Cert-Letter-13-05.pdf</w:t>
        </w:r>
      </w:hyperlink>
      <w:r w:rsidR="00A379C5" w:rsidRPr="00BE6F99">
        <w:rPr>
          <w:b/>
        </w:rPr>
        <w:t>.</w:t>
      </w:r>
      <w:r w:rsidR="0060091B" w:rsidRPr="00E557F9">
        <w:t xml:space="preserve"> </w:t>
      </w:r>
    </w:p>
    <w:p w14:paraId="4E0CD5D5" w14:textId="6AC72807" w:rsidR="0091209E" w:rsidRPr="00E557F9" w:rsidRDefault="00665917" w:rsidP="00D96277">
      <w:pPr>
        <w:pStyle w:val="HSAGBullets"/>
      </w:pPr>
      <w:r w:rsidRPr="00E557F9">
        <w:t>The Centers for Medicare &amp; Medicaid Services.</w:t>
      </w:r>
      <w:r w:rsidR="0091209E" w:rsidRPr="00E557F9">
        <w:t xml:space="preserve"> QAPI Process Tool Framework. </w:t>
      </w:r>
      <w:hyperlink r:id="rId20" w:history="1">
        <w:r w:rsidR="00A379C5" w:rsidRPr="00BE6F99">
          <w:rPr>
            <w:rStyle w:val="Hyperlink"/>
            <w:b w:val="0"/>
          </w:rPr>
          <w:t>http://www.cms.gov/Medicare/Provider-Enrollment-and-certification/QAPI/Downloads/ProcessToolFramework.pdf</w:t>
        </w:r>
      </w:hyperlink>
      <w:r w:rsidR="00DC1028" w:rsidRPr="00BE6F99">
        <w:rPr>
          <w:b/>
        </w:rPr>
        <w:t>.</w:t>
      </w:r>
    </w:p>
    <w:p w14:paraId="4E0CD5D7" w14:textId="763EFAC5" w:rsidR="00A379C5" w:rsidRDefault="00AD2CC9" w:rsidP="00D96277">
      <w:pPr>
        <w:pStyle w:val="HSAGBullets"/>
      </w:pPr>
      <w:r w:rsidRPr="00E557F9">
        <w:t xml:space="preserve">Carolinas Center for Medical Excellence. </w:t>
      </w:r>
      <w:r w:rsidR="0091209E" w:rsidRPr="00E557F9">
        <w:t>Atlan</w:t>
      </w:r>
      <w:r w:rsidRPr="00E557F9">
        <w:t xml:space="preserve">tic Quality Innovation Network: </w:t>
      </w:r>
      <w:r w:rsidR="0091209E" w:rsidRPr="00E557F9">
        <w:t>Action Collaborative for Excellence in Long-Term Care 2014 QAPI Plan.</w:t>
      </w:r>
    </w:p>
    <w:p w14:paraId="4E0CD5D8" w14:textId="02F2F52A" w:rsidR="00A379C5" w:rsidRDefault="00A379C5" w:rsidP="00467FBC">
      <w:pPr>
        <w:pStyle w:val="HSAGNumbers"/>
      </w:pPr>
    </w:p>
    <w:p w14:paraId="3DB409D9" w14:textId="3EEAAF83" w:rsidR="00491F14" w:rsidRDefault="00491F14" w:rsidP="00467FBC">
      <w:pPr>
        <w:pStyle w:val="HSAGNumbers"/>
      </w:pPr>
    </w:p>
    <w:p w14:paraId="4C5C11BA" w14:textId="0320DDF2" w:rsidR="00491F14" w:rsidRDefault="00491F14" w:rsidP="00467FBC">
      <w:pPr>
        <w:pStyle w:val="HSAGNumbers"/>
      </w:pPr>
    </w:p>
    <w:p w14:paraId="1EEF4A6F" w14:textId="5D073CAC" w:rsidR="00491F14" w:rsidRDefault="00491F14" w:rsidP="00467FBC">
      <w:pPr>
        <w:pStyle w:val="HSAGNumbers"/>
      </w:pPr>
    </w:p>
    <w:p w14:paraId="79AF73BD" w14:textId="5AF81105" w:rsidR="00491F14" w:rsidRDefault="00491F14" w:rsidP="00467FBC">
      <w:pPr>
        <w:pStyle w:val="HSAGNumbers"/>
      </w:pPr>
    </w:p>
    <w:p w14:paraId="79B1D44A" w14:textId="362A152B" w:rsidR="00491F14" w:rsidRDefault="00491F14" w:rsidP="00467FBC">
      <w:pPr>
        <w:pStyle w:val="HSAGNumbers"/>
      </w:pPr>
    </w:p>
    <w:p w14:paraId="077AD6E2" w14:textId="0E9261CA" w:rsidR="00491F14" w:rsidRDefault="00491F14" w:rsidP="00467FBC">
      <w:pPr>
        <w:pStyle w:val="HSAGNumbers"/>
      </w:pPr>
    </w:p>
    <w:p w14:paraId="20BE3303" w14:textId="3BB7CF82" w:rsidR="00491F14" w:rsidRDefault="00491F14" w:rsidP="00467FBC">
      <w:pPr>
        <w:pStyle w:val="HSAGNumbers"/>
      </w:pPr>
    </w:p>
    <w:p w14:paraId="15A08AC4" w14:textId="4AF84131" w:rsidR="00491F14" w:rsidRDefault="00491F14" w:rsidP="00467FBC">
      <w:pPr>
        <w:pStyle w:val="HSAGNumbers"/>
      </w:pPr>
    </w:p>
    <w:p w14:paraId="30E9D349" w14:textId="155B733C" w:rsidR="00491F14" w:rsidRDefault="00491F14" w:rsidP="00467FBC">
      <w:pPr>
        <w:pStyle w:val="HSAGNumbers"/>
      </w:pPr>
    </w:p>
    <w:p w14:paraId="706084DC" w14:textId="41D5D160" w:rsidR="00491F14" w:rsidRDefault="00491F14" w:rsidP="00467FBC">
      <w:pPr>
        <w:pStyle w:val="HSAGNumbers"/>
      </w:pPr>
    </w:p>
    <w:p w14:paraId="42CE279E" w14:textId="79D2A6C5" w:rsidR="00491F14" w:rsidRDefault="00491F14" w:rsidP="00467FBC">
      <w:pPr>
        <w:pStyle w:val="HSAGNumbers"/>
      </w:pPr>
    </w:p>
    <w:p w14:paraId="2154D39F" w14:textId="4E473E92" w:rsidR="00491F14" w:rsidRDefault="00491F14" w:rsidP="00467FBC">
      <w:pPr>
        <w:pStyle w:val="HSAGNumbers"/>
      </w:pPr>
    </w:p>
    <w:p w14:paraId="1E384FA4" w14:textId="71540FEE" w:rsidR="00491F14" w:rsidRDefault="00491F14" w:rsidP="00467FBC">
      <w:pPr>
        <w:pStyle w:val="HSAGNumbers"/>
      </w:pPr>
    </w:p>
    <w:p w14:paraId="6E10AD84" w14:textId="10DD9791" w:rsidR="00491F14" w:rsidRDefault="00491F14" w:rsidP="00467FBC">
      <w:pPr>
        <w:pStyle w:val="HSAGNumbers"/>
      </w:pPr>
    </w:p>
    <w:p w14:paraId="7626CA86" w14:textId="77777777" w:rsidR="004B0E02" w:rsidRDefault="004B0E02" w:rsidP="00467FBC">
      <w:pPr>
        <w:pStyle w:val="HSAGNumbers"/>
      </w:pPr>
    </w:p>
    <w:p w14:paraId="0F626B6C" w14:textId="77777777" w:rsidR="00C51BE8" w:rsidRDefault="00C51BE8" w:rsidP="00467FBC">
      <w:pPr>
        <w:pStyle w:val="HSAGNumbers"/>
      </w:pPr>
    </w:p>
    <w:p w14:paraId="53DE2D9A" w14:textId="77777777" w:rsidR="00C51BE8" w:rsidRDefault="00C51BE8" w:rsidP="00467FBC">
      <w:pPr>
        <w:pStyle w:val="HSAGNumbers"/>
      </w:pPr>
    </w:p>
    <w:p w14:paraId="42972198" w14:textId="77777777" w:rsidR="00C51BE8" w:rsidRDefault="00C51BE8" w:rsidP="00467FBC">
      <w:pPr>
        <w:pStyle w:val="HSAGNumbers"/>
      </w:pPr>
    </w:p>
    <w:p w14:paraId="22496511" w14:textId="77777777" w:rsidR="00955F1D" w:rsidRDefault="00955F1D" w:rsidP="00467FBC">
      <w:pPr>
        <w:pStyle w:val="HSAGNumbers"/>
      </w:pPr>
    </w:p>
    <w:p w14:paraId="2B68AF41" w14:textId="77777777" w:rsidR="00955F1D" w:rsidRDefault="00955F1D" w:rsidP="00467FBC">
      <w:pPr>
        <w:pStyle w:val="HSAGNumbers"/>
      </w:pPr>
    </w:p>
    <w:p w14:paraId="38837ACF" w14:textId="74B6FF2F" w:rsidR="003C7F43" w:rsidRDefault="00491F14" w:rsidP="00467FBC">
      <w:pPr>
        <w:pStyle w:val="HSAGNumbers"/>
      </w:pPr>
      <w:r>
        <w:t>Appendix</w:t>
      </w:r>
      <w:r w:rsidR="00D56DE6">
        <w:t xml:space="preserve"> I </w:t>
      </w:r>
      <w:r w:rsidR="00171ECA">
        <w:t xml:space="preserve">- </w:t>
      </w:r>
      <w:r w:rsidR="009D1924">
        <w:t xml:space="preserve">Timely Access </w:t>
      </w:r>
      <w:r w:rsidR="003C7F43">
        <w:t xml:space="preserve">and Engagement </w:t>
      </w:r>
      <w:r w:rsidR="009D1924">
        <w:t xml:space="preserve">Graphs </w:t>
      </w:r>
      <w:r>
        <w:t xml:space="preserve"> </w:t>
      </w:r>
    </w:p>
    <w:p w14:paraId="739E9BB7" w14:textId="77777777" w:rsidR="003C7F43" w:rsidRDefault="003C7F43" w:rsidP="00467FBC">
      <w:pPr>
        <w:pStyle w:val="HSAGNumbers"/>
      </w:pPr>
    </w:p>
    <w:p w14:paraId="3E2A2449" w14:textId="270B328A" w:rsidR="00C10CCF" w:rsidRPr="003C7F43" w:rsidRDefault="00C10CCF" w:rsidP="00467FBC">
      <w:pPr>
        <w:pStyle w:val="HSAGNumbers"/>
      </w:pPr>
      <w:r w:rsidRPr="003C7F43">
        <w:t xml:space="preserve">Mental Health </w:t>
      </w:r>
    </w:p>
    <w:p w14:paraId="17C2E401" w14:textId="77777777" w:rsidR="00C10CCF" w:rsidRDefault="00C10CCF" w:rsidP="00467FBC">
      <w:pPr>
        <w:pStyle w:val="HSAGNumbers"/>
      </w:pPr>
    </w:p>
    <w:p w14:paraId="405738C3" w14:textId="046F988F" w:rsidR="00C10CCF" w:rsidRDefault="00C10CCF" w:rsidP="00467FBC">
      <w:pPr>
        <w:pStyle w:val="HSAGNumbers"/>
      </w:pPr>
      <w:r>
        <w:rPr>
          <w:noProof/>
        </w:rPr>
        <w:drawing>
          <wp:inline distT="0" distB="0" distL="0" distR="0" wp14:anchorId="483C4FE9" wp14:editId="4CD26CB2">
            <wp:extent cx="5129149" cy="2595852"/>
            <wp:effectExtent l="0" t="0" r="14605" b="14605"/>
            <wp:docPr id="1584779241" name="Chart 1">
              <a:extLst xmlns:a="http://schemas.openxmlformats.org/drawingml/2006/main">
                <a:ext uri="{FF2B5EF4-FFF2-40B4-BE49-F238E27FC236}">
                  <a16:creationId xmlns:a16="http://schemas.microsoft.com/office/drawing/2014/main" id="{67E19B53-2C21-9C63-C2E5-D950ECAD980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36FCD030" w14:textId="44293C2B" w:rsidR="00126EC4" w:rsidRDefault="00126EC4" w:rsidP="00467FBC">
      <w:pPr>
        <w:pStyle w:val="HSAGNumbers"/>
      </w:pPr>
    </w:p>
    <w:p w14:paraId="7CF60613" w14:textId="537EC311" w:rsidR="00126EC4" w:rsidRDefault="00126EC4" w:rsidP="00467FBC">
      <w:pPr>
        <w:pStyle w:val="HSAGNumbers"/>
      </w:pPr>
    </w:p>
    <w:p w14:paraId="32575FB4" w14:textId="6EE91AF9" w:rsidR="00126EC4" w:rsidRDefault="00C10CCF" w:rsidP="00467FBC">
      <w:pPr>
        <w:pStyle w:val="HSAGNumbers"/>
      </w:pPr>
      <w:r>
        <w:rPr>
          <w:noProof/>
        </w:rPr>
        <w:drawing>
          <wp:inline distT="0" distB="0" distL="0" distR="0" wp14:anchorId="7FBCA8E1" wp14:editId="03A7CBA2">
            <wp:extent cx="5202238" cy="2879725"/>
            <wp:effectExtent l="0" t="0" r="17780" b="15875"/>
            <wp:docPr id="1911122390" name="Chart 1">
              <a:extLst xmlns:a="http://schemas.openxmlformats.org/drawingml/2006/main">
                <a:ext uri="{FF2B5EF4-FFF2-40B4-BE49-F238E27FC236}">
                  <a16:creationId xmlns:a16="http://schemas.microsoft.com/office/drawing/2014/main" id="{F22616ED-0EC6-5B67-08F4-48553FA76D3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67251C7E" w14:textId="77777777" w:rsidR="00C10CCF" w:rsidRDefault="00C10CCF" w:rsidP="00467FBC">
      <w:pPr>
        <w:pStyle w:val="HSAGNumbers"/>
      </w:pPr>
    </w:p>
    <w:p w14:paraId="71983F91" w14:textId="77777777" w:rsidR="00C10CCF" w:rsidRDefault="00C10CCF" w:rsidP="00467FBC">
      <w:pPr>
        <w:pStyle w:val="HSAGNumbers"/>
      </w:pPr>
    </w:p>
    <w:p w14:paraId="33DF703B" w14:textId="77777777" w:rsidR="00C10CCF" w:rsidRDefault="00C10CCF" w:rsidP="00467FBC">
      <w:pPr>
        <w:pStyle w:val="HSAGNumbers"/>
      </w:pPr>
    </w:p>
    <w:p w14:paraId="69AB541E" w14:textId="77777777" w:rsidR="00C10CCF" w:rsidRDefault="00C10CCF" w:rsidP="00467FBC">
      <w:pPr>
        <w:pStyle w:val="HSAGNumbers"/>
      </w:pPr>
    </w:p>
    <w:p w14:paraId="6C59B397" w14:textId="77777777" w:rsidR="003C7F43" w:rsidRDefault="003C7F43" w:rsidP="00467FBC">
      <w:pPr>
        <w:pStyle w:val="HSAGNumbers"/>
      </w:pPr>
    </w:p>
    <w:p w14:paraId="148D31E6" w14:textId="77777777" w:rsidR="003C7F43" w:rsidRDefault="003C7F43" w:rsidP="00467FBC">
      <w:pPr>
        <w:pStyle w:val="HSAGNumbers"/>
      </w:pPr>
    </w:p>
    <w:p w14:paraId="27C96566" w14:textId="71F3FBA7" w:rsidR="00C10CCF" w:rsidRDefault="003C7F43" w:rsidP="00467FBC">
      <w:pPr>
        <w:pStyle w:val="HSAGNumbers"/>
      </w:pPr>
      <w:r>
        <w:rPr>
          <w:noProof/>
        </w:rPr>
        <w:drawing>
          <wp:inline distT="0" distB="0" distL="0" distR="0" wp14:anchorId="380A2D7B" wp14:editId="797F8C3D">
            <wp:extent cx="5353050" cy="2879725"/>
            <wp:effectExtent l="0" t="0" r="0" b="15875"/>
            <wp:docPr id="935253890" name="Chart 1">
              <a:extLst xmlns:a="http://schemas.openxmlformats.org/drawingml/2006/main">
                <a:ext uri="{FF2B5EF4-FFF2-40B4-BE49-F238E27FC236}">
                  <a16:creationId xmlns:a16="http://schemas.microsoft.com/office/drawing/2014/main" id="{62A04C68-0C68-B188-6DE1-186864950F4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4605CEC8" w14:textId="77777777" w:rsidR="003C7F43" w:rsidRDefault="003C7F43" w:rsidP="00467FBC">
      <w:pPr>
        <w:pStyle w:val="HSAGNumbers"/>
      </w:pPr>
    </w:p>
    <w:p w14:paraId="4C4F1CF6" w14:textId="56B94416" w:rsidR="003C7F43" w:rsidRDefault="003C7F43" w:rsidP="00467FBC">
      <w:pPr>
        <w:pStyle w:val="HSAGNumbers"/>
      </w:pPr>
      <w:r>
        <w:rPr>
          <w:noProof/>
        </w:rPr>
        <w:drawing>
          <wp:inline distT="0" distB="0" distL="0" distR="0" wp14:anchorId="1C75D2F1" wp14:editId="6F2A1DF2">
            <wp:extent cx="5637213" cy="2474913"/>
            <wp:effectExtent l="0" t="0" r="1905" b="1905"/>
            <wp:docPr id="390516327" name="Chart 1">
              <a:extLst xmlns:a="http://schemas.openxmlformats.org/drawingml/2006/main">
                <a:ext uri="{FF2B5EF4-FFF2-40B4-BE49-F238E27FC236}">
                  <a16:creationId xmlns:a16="http://schemas.microsoft.com/office/drawing/2014/main" id="{816B47BA-C47F-E836-0F27-B6A7222C31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B72B2E0" w14:textId="77777777" w:rsidR="003C7F43" w:rsidRDefault="003C7F43" w:rsidP="00467FBC">
      <w:pPr>
        <w:pStyle w:val="HSAGNumbers"/>
      </w:pPr>
    </w:p>
    <w:p w14:paraId="3CA6D2F7" w14:textId="77777777" w:rsidR="003C7F43" w:rsidRDefault="003C7F43" w:rsidP="00467FBC">
      <w:pPr>
        <w:pStyle w:val="HSAGNumbers"/>
      </w:pPr>
    </w:p>
    <w:p w14:paraId="12FA704F" w14:textId="67F2F7CB" w:rsidR="003C7F43" w:rsidRDefault="003C7F43" w:rsidP="00467FBC">
      <w:pPr>
        <w:pStyle w:val="HSAGNumbers"/>
      </w:pPr>
      <w:r>
        <w:rPr>
          <w:noProof/>
        </w:rPr>
        <w:drawing>
          <wp:inline distT="0" distB="0" distL="0" distR="0" wp14:anchorId="6F19060D" wp14:editId="2E0A22BA">
            <wp:extent cx="4637088" cy="3113088"/>
            <wp:effectExtent l="0" t="0" r="11430" b="11430"/>
            <wp:docPr id="446539197" name="Chart 1">
              <a:extLst xmlns:a="http://schemas.openxmlformats.org/drawingml/2006/main">
                <a:ext uri="{FF2B5EF4-FFF2-40B4-BE49-F238E27FC236}">
                  <a16:creationId xmlns:a16="http://schemas.microsoft.com/office/drawing/2014/main" id="{5C7FBA6C-3685-B341-DAF5-4581A6A27C8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1CA2A116" w14:textId="77777777" w:rsidR="003C7F43" w:rsidRDefault="003C7F43" w:rsidP="00467FBC">
      <w:pPr>
        <w:pStyle w:val="HSAGNumbers"/>
      </w:pPr>
    </w:p>
    <w:p w14:paraId="7BA095E6" w14:textId="77777777" w:rsidR="003C7F43" w:rsidRDefault="003C7F43" w:rsidP="00467FBC">
      <w:pPr>
        <w:pStyle w:val="HSAGNumbers"/>
      </w:pPr>
    </w:p>
    <w:p w14:paraId="52478F4A" w14:textId="28D7A980" w:rsidR="003C7F43" w:rsidRDefault="003C7F43" w:rsidP="00467FBC">
      <w:pPr>
        <w:pStyle w:val="HSAGNumbers"/>
      </w:pPr>
      <w:r>
        <w:rPr>
          <w:noProof/>
        </w:rPr>
        <w:drawing>
          <wp:inline distT="0" distB="0" distL="0" distR="0" wp14:anchorId="748E4A1F" wp14:editId="11BE7C91">
            <wp:extent cx="4572000" cy="2876550"/>
            <wp:effectExtent l="0" t="0" r="0" b="0"/>
            <wp:docPr id="679056783" name="Chart 1">
              <a:extLst xmlns:a="http://schemas.openxmlformats.org/drawingml/2006/main">
                <a:ext uri="{FF2B5EF4-FFF2-40B4-BE49-F238E27FC236}">
                  <a16:creationId xmlns:a16="http://schemas.microsoft.com/office/drawing/2014/main" id="{8942FC3D-345E-4887-EDB8-59574BAAE11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69E78923" w14:textId="77777777" w:rsidR="003C7F43" w:rsidRDefault="003C7F43" w:rsidP="00467FBC">
      <w:pPr>
        <w:pStyle w:val="HSAGNumbers"/>
      </w:pPr>
    </w:p>
    <w:p w14:paraId="70AFA5AD" w14:textId="77777777" w:rsidR="003C7F43" w:rsidRDefault="003C7F43" w:rsidP="00467FBC">
      <w:pPr>
        <w:pStyle w:val="HSAGNumbers"/>
      </w:pPr>
    </w:p>
    <w:p w14:paraId="7CCA9C21" w14:textId="77777777" w:rsidR="003C7F43" w:rsidRDefault="003C7F43" w:rsidP="00467FBC">
      <w:pPr>
        <w:pStyle w:val="HSAGNumbers"/>
      </w:pPr>
    </w:p>
    <w:p w14:paraId="0B6FD609" w14:textId="77777777" w:rsidR="003C7F43" w:rsidRDefault="003C7F43" w:rsidP="00467FBC">
      <w:pPr>
        <w:pStyle w:val="HSAGNumbers"/>
      </w:pPr>
    </w:p>
    <w:p w14:paraId="3C51621E" w14:textId="77777777" w:rsidR="003C7F43" w:rsidRDefault="003C7F43" w:rsidP="00467FBC">
      <w:pPr>
        <w:pStyle w:val="HSAGNumbers"/>
      </w:pPr>
    </w:p>
    <w:p w14:paraId="124A73E5" w14:textId="77777777" w:rsidR="003C7F43" w:rsidRDefault="003C7F43" w:rsidP="00467FBC">
      <w:pPr>
        <w:pStyle w:val="HSAGNumbers"/>
      </w:pPr>
    </w:p>
    <w:p w14:paraId="19AC2893" w14:textId="2FF8345D" w:rsidR="003C7F43" w:rsidRDefault="003C7F43" w:rsidP="00467FBC">
      <w:pPr>
        <w:pStyle w:val="HSAGNumbers"/>
      </w:pPr>
      <w:r>
        <w:rPr>
          <w:noProof/>
        </w:rPr>
        <w:drawing>
          <wp:inline distT="0" distB="0" distL="0" distR="0" wp14:anchorId="5FFDA0CF" wp14:editId="200F1AEA">
            <wp:extent cx="4572000" cy="2876550"/>
            <wp:effectExtent l="0" t="0" r="0" b="0"/>
            <wp:docPr id="1427031249" name="Chart 1">
              <a:extLst xmlns:a="http://schemas.openxmlformats.org/drawingml/2006/main">
                <a:ext uri="{FF2B5EF4-FFF2-40B4-BE49-F238E27FC236}">
                  <a16:creationId xmlns:a16="http://schemas.microsoft.com/office/drawing/2014/main" id="{323C89DC-55C9-E8C6-19F2-31CA58FD2CA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90CBA14" w14:textId="77777777" w:rsidR="003C7F43" w:rsidRDefault="003C7F43" w:rsidP="00467FBC">
      <w:pPr>
        <w:pStyle w:val="HSAGNumbers"/>
      </w:pPr>
    </w:p>
    <w:p w14:paraId="3D1721FC" w14:textId="7356B448" w:rsidR="003C7F43" w:rsidRDefault="003C7F43" w:rsidP="00467FBC">
      <w:pPr>
        <w:pStyle w:val="HSAGNumbers"/>
      </w:pPr>
      <w:r>
        <w:rPr>
          <w:noProof/>
        </w:rPr>
        <w:drawing>
          <wp:inline distT="0" distB="0" distL="0" distR="0" wp14:anchorId="604F127C" wp14:editId="54850147">
            <wp:extent cx="4572000" cy="2870200"/>
            <wp:effectExtent l="0" t="0" r="0" b="6350"/>
            <wp:docPr id="1251919064" name="Chart 1">
              <a:extLst xmlns:a="http://schemas.openxmlformats.org/drawingml/2006/main">
                <a:ext uri="{FF2B5EF4-FFF2-40B4-BE49-F238E27FC236}">
                  <a16:creationId xmlns:a16="http://schemas.microsoft.com/office/drawing/2014/main" id="{9DCD063A-B4B2-53E0-67A0-1053CCBB6F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5DA3649C" w14:textId="77777777" w:rsidR="003C7F43" w:rsidRDefault="003C7F43" w:rsidP="00467FBC">
      <w:pPr>
        <w:pStyle w:val="HSAGNumbers"/>
      </w:pPr>
    </w:p>
    <w:p w14:paraId="1E8C5504" w14:textId="77777777" w:rsidR="003C7F43" w:rsidRDefault="003C7F43" w:rsidP="00467FBC">
      <w:pPr>
        <w:pStyle w:val="HSAGNumbers"/>
      </w:pPr>
    </w:p>
    <w:p w14:paraId="6DA0EE13" w14:textId="77777777" w:rsidR="003C7F43" w:rsidRDefault="003C7F43" w:rsidP="00467FBC">
      <w:pPr>
        <w:pStyle w:val="HSAGNumbers"/>
      </w:pPr>
    </w:p>
    <w:p w14:paraId="5F6B72CE" w14:textId="513443E4" w:rsidR="003C7F43" w:rsidRDefault="003C7F43" w:rsidP="00467FBC">
      <w:pPr>
        <w:pStyle w:val="HSAGNumbers"/>
      </w:pPr>
    </w:p>
    <w:p w14:paraId="3AE12326" w14:textId="77777777" w:rsidR="00C51BE8" w:rsidRDefault="00C51BE8" w:rsidP="00467FBC">
      <w:pPr>
        <w:pStyle w:val="HSAGNumbers"/>
      </w:pPr>
    </w:p>
    <w:p w14:paraId="3FFFE709" w14:textId="77777777" w:rsidR="00C51BE8" w:rsidRDefault="00C51BE8" w:rsidP="00467FBC">
      <w:pPr>
        <w:pStyle w:val="HSAGNumbers"/>
      </w:pPr>
    </w:p>
    <w:p w14:paraId="123CFE98" w14:textId="77777777" w:rsidR="00C51BE8" w:rsidRDefault="00C51BE8" w:rsidP="00467FBC">
      <w:pPr>
        <w:pStyle w:val="HSAGNumbers"/>
      </w:pPr>
    </w:p>
    <w:p w14:paraId="4585A582" w14:textId="574F24A0" w:rsidR="003C7F43" w:rsidRDefault="003C7F43" w:rsidP="00467FBC">
      <w:pPr>
        <w:pStyle w:val="HSAGNumbers"/>
      </w:pPr>
      <w:r w:rsidRPr="003C7F43">
        <w:t xml:space="preserve">Substance Use Treatment  </w:t>
      </w:r>
    </w:p>
    <w:p w14:paraId="2FDC0AF9" w14:textId="77777777" w:rsidR="003C7F43" w:rsidRDefault="003C7F43" w:rsidP="00467FBC">
      <w:pPr>
        <w:pStyle w:val="HSAGNumbers"/>
      </w:pPr>
    </w:p>
    <w:p w14:paraId="6923EEC4" w14:textId="0BB7FC51" w:rsidR="003C7F43" w:rsidRDefault="003C7F43" w:rsidP="00467FBC">
      <w:pPr>
        <w:pStyle w:val="HSAGNumbers"/>
        <w:rPr>
          <w:sz w:val="22"/>
          <w:szCs w:val="22"/>
        </w:rPr>
      </w:pPr>
      <w:r>
        <w:rPr>
          <w:noProof/>
        </w:rPr>
        <w:drawing>
          <wp:inline distT="0" distB="0" distL="0" distR="0" wp14:anchorId="2C5753C4" wp14:editId="2D3563B7">
            <wp:extent cx="4572000" cy="2873375"/>
            <wp:effectExtent l="0" t="0" r="0" b="3175"/>
            <wp:docPr id="982611538" name="Chart 1">
              <a:extLst xmlns:a="http://schemas.openxmlformats.org/drawingml/2006/main">
                <a:ext uri="{FF2B5EF4-FFF2-40B4-BE49-F238E27FC236}">
                  <a16:creationId xmlns:a16="http://schemas.microsoft.com/office/drawing/2014/main" id="{D30F02E1-E799-8A68-387C-62E6DDCF8C2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5F05196" w14:textId="77777777" w:rsidR="003C7F43" w:rsidRDefault="003C7F43" w:rsidP="00467FBC">
      <w:pPr>
        <w:pStyle w:val="HSAGNumbers"/>
      </w:pPr>
    </w:p>
    <w:p w14:paraId="0AC3E178" w14:textId="77777777" w:rsidR="003C7F43" w:rsidRDefault="003C7F43" w:rsidP="00467FBC">
      <w:pPr>
        <w:pStyle w:val="HSAGNumbers"/>
      </w:pPr>
    </w:p>
    <w:p w14:paraId="70D8DA13" w14:textId="7C5FFEFA" w:rsidR="003C7F43" w:rsidRDefault="003C7F43" w:rsidP="00467FBC">
      <w:pPr>
        <w:pStyle w:val="HSAGNumbers"/>
        <w:rPr>
          <w:sz w:val="22"/>
          <w:szCs w:val="22"/>
        </w:rPr>
      </w:pPr>
      <w:r>
        <w:rPr>
          <w:noProof/>
        </w:rPr>
        <w:drawing>
          <wp:inline distT="0" distB="0" distL="0" distR="0" wp14:anchorId="09C5B622" wp14:editId="00E8ECD4">
            <wp:extent cx="5240338" cy="2876550"/>
            <wp:effectExtent l="0" t="0" r="17780" b="0"/>
            <wp:docPr id="2032996551" name="Chart 1">
              <a:extLst xmlns:a="http://schemas.openxmlformats.org/drawingml/2006/main">
                <a:ext uri="{FF2B5EF4-FFF2-40B4-BE49-F238E27FC236}">
                  <a16:creationId xmlns:a16="http://schemas.microsoft.com/office/drawing/2014/main" id="{B39512DD-9E9B-10EE-32EF-D75940299C5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9E6A8B8" w14:textId="77777777" w:rsidR="003C7F43" w:rsidRDefault="003C7F43" w:rsidP="00467FBC">
      <w:pPr>
        <w:pStyle w:val="HSAGNumbers"/>
      </w:pPr>
    </w:p>
    <w:p w14:paraId="5D7F5798" w14:textId="77777777" w:rsidR="003C7F43" w:rsidRDefault="003C7F43" w:rsidP="00467FBC">
      <w:pPr>
        <w:pStyle w:val="HSAGNumbers"/>
      </w:pPr>
    </w:p>
    <w:p w14:paraId="19083B80" w14:textId="77777777" w:rsidR="003C7F43" w:rsidRDefault="003C7F43" w:rsidP="00467FBC">
      <w:pPr>
        <w:pStyle w:val="HSAGNumbers"/>
      </w:pPr>
    </w:p>
    <w:p w14:paraId="718E545A" w14:textId="77777777" w:rsidR="003C7F43" w:rsidRDefault="003C7F43" w:rsidP="00467FBC">
      <w:pPr>
        <w:pStyle w:val="HSAGNumbers"/>
      </w:pPr>
    </w:p>
    <w:p w14:paraId="486AE6CA" w14:textId="77777777" w:rsidR="003C7F43" w:rsidRDefault="003C7F43" w:rsidP="00467FBC">
      <w:pPr>
        <w:pStyle w:val="HSAGNumbers"/>
      </w:pPr>
    </w:p>
    <w:p w14:paraId="4027CBA0" w14:textId="77777777" w:rsidR="003C7F43" w:rsidRDefault="003C7F43" w:rsidP="00467FBC">
      <w:pPr>
        <w:pStyle w:val="HSAGNumbers"/>
      </w:pPr>
    </w:p>
    <w:p w14:paraId="20EE42D7" w14:textId="3E68C8DF" w:rsidR="003C7F43" w:rsidRDefault="003C7F43" w:rsidP="00467FBC">
      <w:pPr>
        <w:pStyle w:val="HSAGNumbers"/>
        <w:rPr>
          <w:sz w:val="22"/>
          <w:szCs w:val="22"/>
        </w:rPr>
      </w:pPr>
      <w:r>
        <w:rPr>
          <w:noProof/>
        </w:rPr>
        <w:drawing>
          <wp:inline distT="0" distB="0" distL="0" distR="0" wp14:anchorId="54EEF65E" wp14:editId="6E6E4871">
            <wp:extent cx="4572000" cy="2879725"/>
            <wp:effectExtent l="0" t="0" r="0" b="15875"/>
            <wp:docPr id="1049835555" name="Chart 1">
              <a:extLst xmlns:a="http://schemas.openxmlformats.org/drawingml/2006/main">
                <a:ext uri="{FF2B5EF4-FFF2-40B4-BE49-F238E27FC236}">
                  <a16:creationId xmlns:a16="http://schemas.microsoft.com/office/drawing/2014/main" id="{2A6C9A13-C536-944E-0641-A93FC7D84B7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7852B456" w14:textId="77777777" w:rsidR="003C7F43" w:rsidRDefault="003C7F43" w:rsidP="00467FBC">
      <w:pPr>
        <w:pStyle w:val="HSAGNumbers"/>
      </w:pPr>
    </w:p>
    <w:p w14:paraId="1B8CBA4F" w14:textId="564FF909" w:rsidR="003C7F43" w:rsidRDefault="003C7F43" w:rsidP="00467FBC">
      <w:pPr>
        <w:pStyle w:val="HSAGNumbers"/>
        <w:rPr>
          <w:sz w:val="22"/>
          <w:szCs w:val="22"/>
        </w:rPr>
      </w:pPr>
      <w:r>
        <w:rPr>
          <w:noProof/>
        </w:rPr>
        <w:drawing>
          <wp:inline distT="0" distB="0" distL="0" distR="0" wp14:anchorId="5511C421" wp14:editId="259E1B7A">
            <wp:extent cx="5294313" cy="2879725"/>
            <wp:effectExtent l="0" t="0" r="1905" b="15875"/>
            <wp:docPr id="443024288" name="Chart 1">
              <a:extLst xmlns:a="http://schemas.openxmlformats.org/drawingml/2006/main">
                <a:ext uri="{FF2B5EF4-FFF2-40B4-BE49-F238E27FC236}">
                  <a16:creationId xmlns:a16="http://schemas.microsoft.com/office/drawing/2014/main" id="{4D691D3D-4459-5812-955A-CBAD9B26CA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0B14AA93" w14:textId="77777777" w:rsidR="003C7F43" w:rsidRDefault="003C7F43" w:rsidP="00467FBC">
      <w:pPr>
        <w:pStyle w:val="HSAGNumbers"/>
      </w:pPr>
    </w:p>
    <w:p w14:paraId="68ECF7DD" w14:textId="77777777" w:rsidR="003C7F43" w:rsidRDefault="003C7F43" w:rsidP="00467FBC">
      <w:pPr>
        <w:pStyle w:val="HSAGNumbers"/>
      </w:pPr>
    </w:p>
    <w:p w14:paraId="70E88024" w14:textId="77777777" w:rsidR="003C7F43" w:rsidRDefault="003C7F43" w:rsidP="00467FBC">
      <w:pPr>
        <w:pStyle w:val="HSAGNumbers"/>
      </w:pPr>
    </w:p>
    <w:p w14:paraId="3CEB5C7F" w14:textId="77777777" w:rsidR="00D56DE6" w:rsidRDefault="00D56DE6" w:rsidP="00467FBC">
      <w:pPr>
        <w:pStyle w:val="HSAGNumbers"/>
      </w:pPr>
    </w:p>
    <w:p w14:paraId="6AAB1B19" w14:textId="77777777" w:rsidR="00D56DE6" w:rsidRDefault="00D56DE6" w:rsidP="00467FBC">
      <w:pPr>
        <w:pStyle w:val="HSAGNumbers"/>
      </w:pPr>
    </w:p>
    <w:p w14:paraId="214C9FDA" w14:textId="77777777" w:rsidR="001078F8" w:rsidRDefault="001078F8" w:rsidP="00467FBC">
      <w:pPr>
        <w:pStyle w:val="HSAGNumbers"/>
      </w:pPr>
    </w:p>
    <w:p w14:paraId="0DC2B96D" w14:textId="77777777" w:rsidR="001078F8" w:rsidRDefault="001078F8" w:rsidP="00467FBC">
      <w:pPr>
        <w:pStyle w:val="HSAGNumbers"/>
      </w:pPr>
    </w:p>
    <w:p w14:paraId="5E7AED44" w14:textId="77777777" w:rsidR="001078F8" w:rsidRDefault="001078F8" w:rsidP="00467FBC">
      <w:pPr>
        <w:pStyle w:val="HSAGNumbers"/>
      </w:pPr>
    </w:p>
    <w:p w14:paraId="2FF1D66C" w14:textId="02505288" w:rsidR="003C7F43" w:rsidRDefault="00D56DE6" w:rsidP="00467FBC">
      <w:pPr>
        <w:pStyle w:val="HSAGNumbers"/>
      </w:pPr>
      <w:r>
        <w:t xml:space="preserve">Appendix II- </w:t>
      </w:r>
      <w:r w:rsidR="004B0E02" w:rsidRPr="004B0E02">
        <w:t xml:space="preserve">Grievance </w:t>
      </w:r>
      <w:r>
        <w:t xml:space="preserve">and Appeals Reports </w:t>
      </w:r>
    </w:p>
    <w:p w14:paraId="103BF3C6" w14:textId="416D8A83" w:rsidR="00D56DE6" w:rsidRPr="00D56DE6" w:rsidRDefault="00D56DE6" w:rsidP="00467FBC">
      <w:pPr>
        <w:pStyle w:val="HSAGNumbers"/>
      </w:pPr>
      <w:r w:rsidRPr="00D56DE6">
        <w:t xml:space="preserve">Grievances </w:t>
      </w:r>
    </w:p>
    <w:p w14:paraId="59066519" w14:textId="52C8E5F3" w:rsidR="004B0E02" w:rsidRPr="00D56DE6" w:rsidRDefault="00D56DE6" w:rsidP="00467FBC">
      <w:pPr>
        <w:pStyle w:val="HSAGNumbers"/>
      </w:pPr>
      <w:r>
        <w:t xml:space="preserve">DMC-ODS </w:t>
      </w:r>
    </w:p>
    <w:p w14:paraId="63AF6CD8" w14:textId="02A055D0" w:rsidR="00D56DE6" w:rsidRDefault="00D56DE6" w:rsidP="00467FBC">
      <w:pPr>
        <w:pStyle w:val="HSAGNumbers"/>
      </w:pPr>
      <w:r>
        <w:rPr>
          <w:noProof/>
        </w:rPr>
        <w:drawing>
          <wp:inline distT="0" distB="0" distL="0" distR="0" wp14:anchorId="5C08CEA6" wp14:editId="70623A33">
            <wp:extent cx="6400800" cy="4744085"/>
            <wp:effectExtent l="0" t="0" r="0" b="0"/>
            <wp:docPr id="826077334"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077334" name="Picture 1" descr="Table&#10;&#10;Description automatically generated"/>
                    <pic:cNvPicPr/>
                  </pic:nvPicPr>
                  <pic:blipFill>
                    <a:blip r:embed="rId33"/>
                    <a:stretch>
                      <a:fillRect/>
                    </a:stretch>
                  </pic:blipFill>
                  <pic:spPr>
                    <a:xfrm>
                      <a:off x="0" y="0"/>
                      <a:ext cx="6400800" cy="4744085"/>
                    </a:xfrm>
                    <a:prstGeom prst="rect">
                      <a:avLst/>
                    </a:prstGeom>
                  </pic:spPr>
                </pic:pic>
              </a:graphicData>
            </a:graphic>
          </wp:inline>
        </w:drawing>
      </w:r>
    </w:p>
    <w:p w14:paraId="0AA14DB8" w14:textId="77777777" w:rsidR="00D56DE6" w:rsidRDefault="00D56DE6" w:rsidP="00467FBC">
      <w:pPr>
        <w:pStyle w:val="HSAGNumbers"/>
      </w:pPr>
    </w:p>
    <w:p w14:paraId="763DE431" w14:textId="77777777" w:rsidR="00D56DE6" w:rsidRDefault="00D56DE6" w:rsidP="00467FBC">
      <w:pPr>
        <w:pStyle w:val="HSAGNumbers"/>
      </w:pPr>
    </w:p>
    <w:p w14:paraId="174DE674" w14:textId="77777777" w:rsidR="00D56DE6" w:rsidRDefault="00D56DE6" w:rsidP="00467FBC">
      <w:pPr>
        <w:pStyle w:val="HSAGNumbers"/>
      </w:pPr>
    </w:p>
    <w:p w14:paraId="54A09C26" w14:textId="77777777" w:rsidR="00D56DE6" w:rsidRDefault="00D56DE6" w:rsidP="00467FBC">
      <w:pPr>
        <w:pStyle w:val="HSAGNumbers"/>
      </w:pPr>
    </w:p>
    <w:p w14:paraId="1B012429" w14:textId="77777777" w:rsidR="00D56DE6" w:rsidRDefault="00D56DE6" w:rsidP="00467FBC">
      <w:pPr>
        <w:pStyle w:val="HSAGNumbers"/>
      </w:pPr>
    </w:p>
    <w:p w14:paraId="242F2DAD" w14:textId="77777777" w:rsidR="00D56DE6" w:rsidRDefault="00D56DE6" w:rsidP="00467FBC">
      <w:pPr>
        <w:pStyle w:val="HSAGNumbers"/>
      </w:pPr>
    </w:p>
    <w:p w14:paraId="5531A546" w14:textId="2EAD2236" w:rsidR="00D56DE6" w:rsidRDefault="00D56DE6" w:rsidP="00467FBC">
      <w:pPr>
        <w:pStyle w:val="HSAGNumbers"/>
      </w:pPr>
    </w:p>
    <w:p w14:paraId="601A0E63" w14:textId="77777777" w:rsidR="00D56DE6" w:rsidRDefault="00D56DE6" w:rsidP="00467FBC">
      <w:pPr>
        <w:pStyle w:val="HSAGNumbers"/>
      </w:pPr>
    </w:p>
    <w:p w14:paraId="44CEFA37" w14:textId="77777777" w:rsidR="00D56DE6" w:rsidRDefault="00D56DE6" w:rsidP="00467FBC">
      <w:pPr>
        <w:pStyle w:val="HSAGNumbers"/>
      </w:pPr>
    </w:p>
    <w:p w14:paraId="6D3D1B81" w14:textId="77777777" w:rsidR="00D56DE6" w:rsidRDefault="00D56DE6" w:rsidP="00467FBC">
      <w:pPr>
        <w:pStyle w:val="HSAGNumbers"/>
      </w:pPr>
    </w:p>
    <w:p w14:paraId="328686F1" w14:textId="5361E28D" w:rsidR="00D56DE6" w:rsidRPr="00D56DE6" w:rsidRDefault="00D56DE6" w:rsidP="00467FBC">
      <w:pPr>
        <w:pStyle w:val="HSAGNumbers"/>
      </w:pPr>
      <w:r>
        <w:t xml:space="preserve">MHP </w:t>
      </w:r>
    </w:p>
    <w:p w14:paraId="571E019F" w14:textId="68B8543E" w:rsidR="00D56DE6" w:rsidRDefault="00D56DE6" w:rsidP="00467FBC">
      <w:pPr>
        <w:pStyle w:val="HSAGNumbers"/>
      </w:pPr>
      <w:r>
        <w:rPr>
          <w:noProof/>
        </w:rPr>
        <w:drawing>
          <wp:inline distT="0" distB="0" distL="0" distR="0" wp14:anchorId="0284ABAA" wp14:editId="7D6A5295">
            <wp:extent cx="6400800" cy="5492750"/>
            <wp:effectExtent l="0" t="0" r="0" b="0"/>
            <wp:docPr id="738307776"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8307776" name="Picture 1" descr="Table&#10;&#10;Description automatically generated"/>
                    <pic:cNvPicPr/>
                  </pic:nvPicPr>
                  <pic:blipFill>
                    <a:blip r:embed="rId34"/>
                    <a:stretch>
                      <a:fillRect/>
                    </a:stretch>
                  </pic:blipFill>
                  <pic:spPr>
                    <a:xfrm>
                      <a:off x="0" y="0"/>
                      <a:ext cx="6400800" cy="5492750"/>
                    </a:xfrm>
                    <a:prstGeom prst="rect">
                      <a:avLst/>
                    </a:prstGeom>
                  </pic:spPr>
                </pic:pic>
              </a:graphicData>
            </a:graphic>
          </wp:inline>
        </w:drawing>
      </w:r>
    </w:p>
    <w:p w14:paraId="45EE7909" w14:textId="77777777" w:rsidR="00D56DE6" w:rsidRDefault="00D56DE6" w:rsidP="00467FBC">
      <w:pPr>
        <w:pStyle w:val="HSAGNumbers"/>
      </w:pPr>
    </w:p>
    <w:p w14:paraId="46B44A7E" w14:textId="77777777" w:rsidR="00D56DE6" w:rsidRDefault="00D56DE6" w:rsidP="00467FBC">
      <w:pPr>
        <w:pStyle w:val="HSAGNumbers"/>
      </w:pPr>
    </w:p>
    <w:p w14:paraId="022FA418" w14:textId="77777777" w:rsidR="00D56DE6" w:rsidRDefault="00D56DE6" w:rsidP="00467FBC">
      <w:pPr>
        <w:pStyle w:val="HSAGNumbers"/>
      </w:pPr>
    </w:p>
    <w:p w14:paraId="1CFFB61B" w14:textId="77777777" w:rsidR="00D56DE6" w:rsidRDefault="00D56DE6" w:rsidP="00467FBC">
      <w:pPr>
        <w:pStyle w:val="HSAGNumbers"/>
      </w:pPr>
    </w:p>
    <w:p w14:paraId="45E17D39" w14:textId="77777777" w:rsidR="00D56DE6" w:rsidRDefault="00D56DE6" w:rsidP="00467FBC">
      <w:pPr>
        <w:pStyle w:val="HSAGNumbers"/>
      </w:pPr>
    </w:p>
    <w:p w14:paraId="3B4C6BED" w14:textId="77777777" w:rsidR="00D56DE6" w:rsidRDefault="00D56DE6" w:rsidP="00467FBC">
      <w:pPr>
        <w:pStyle w:val="HSAGNumbers"/>
      </w:pPr>
    </w:p>
    <w:p w14:paraId="76F1A77B" w14:textId="77777777" w:rsidR="00D56DE6" w:rsidRDefault="00D56DE6" w:rsidP="00467FBC">
      <w:pPr>
        <w:pStyle w:val="HSAGNumbers"/>
      </w:pPr>
    </w:p>
    <w:p w14:paraId="01DB8EE9" w14:textId="77777777" w:rsidR="00D56DE6" w:rsidRDefault="00D56DE6" w:rsidP="00467FBC">
      <w:pPr>
        <w:pStyle w:val="HSAGNumbers"/>
      </w:pPr>
    </w:p>
    <w:p w14:paraId="5FBAF097" w14:textId="77777777" w:rsidR="00D56DE6" w:rsidRDefault="00D56DE6" w:rsidP="00467FBC">
      <w:pPr>
        <w:pStyle w:val="HSAGNumbers"/>
      </w:pPr>
    </w:p>
    <w:p w14:paraId="3FC27E1F" w14:textId="21ACC9DE" w:rsidR="00D56DE6" w:rsidRDefault="00D56DE6" w:rsidP="00467FBC">
      <w:pPr>
        <w:pStyle w:val="HSAGNumbers"/>
      </w:pPr>
      <w:r>
        <w:t xml:space="preserve">DMC-ODS </w:t>
      </w:r>
    </w:p>
    <w:p w14:paraId="33EF31E0" w14:textId="138F1A6D" w:rsidR="00D56DE6" w:rsidRDefault="00D56DE6" w:rsidP="00467FBC">
      <w:pPr>
        <w:pStyle w:val="HSAGNumbers"/>
      </w:pPr>
      <w:r>
        <w:rPr>
          <w:noProof/>
        </w:rPr>
        <w:drawing>
          <wp:inline distT="0" distB="0" distL="0" distR="0" wp14:anchorId="73F58E41" wp14:editId="3F4886E6">
            <wp:extent cx="5982335" cy="3810000"/>
            <wp:effectExtent l="0" t="0" r="0" b="0"/>
            <wp:docPr id="1484809209"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4809209" name="Picture 1" descr="Table&#10;&#10;Description automatically generated"/>
                    <pic:cNvPicPr/>
                  </pic:nvPicPr>
                  <pic:blipFill>
                    <a:blip r:embed="rId35"/>
                    <a:stretch>
                      <a:fillRect/>
                    </a:stretch>
                  </pic:blipFill>
                  <pic:spPr>
                    <a:xfrm>
                      <a:off x="0" y="0"/>
                      <a:ext cx="5986192" cy="3812456"/>
                    </a:xfrm>
                    <a:prstGeom prst="rect">
                      <a:avLst/>
                    </a:prstGeom>
                  </pic:spPr>
                </pic:pic>
              </a:graphicData>
            </a:graphic>
          </wp:inline>
        </w:drawing>
      </w:r>
    </w:p>
    <w:p w14:paraId="38176182" w14:textId="77777777" w:rsidR="00D56DE6" w:rsidRDefault="00D56DE6" w:rsidP="00467FBC">
      <w:pPr>
        <w:pStyle w:val="HSAGNumbers"/>
      </w:pPr>
    </w:p>
    <w:p w14:paraId="6D7012D6" w14:textId="77777777" w:rsidR="00D56DE6" w:rsidRDefault="00D56DE6" w:rsidP="00467FBC">
      <w:pPr>
        <w:pStyle w:val="HSAGNumbers"/>
      </w:pPr>
    </w:p>
    <w:p w14:paraId="44109CA5" w14:textId="77777777" w:rsidR="00D56DE6" w:rsidRDefault="00D56DE6" w:rsidP="00467FBC">
      <w:pPr>
        <w:pStyle w:val="HSAGNumbers"/>
      </w:pPr>
    </w:p>
    <w:p w14:paraId="210B0DA9" w14:textId="77777777" w:rsidR="00D56DE6" w:rsidRDefault="00D56DE6" w:rsidP="00467FBC">
      <w:pPr>
        <w:pStyle w:val="HSAGNumbers"/>
      </w:pPr>
    </w:p>
    <w:p w14:paraId="6F0267D0" w14:textId="77777777" w:rsidR="00D56DE6" w:rsidRDefault="00D56DE6" w:rsidP="00467FBC">
      <w:pPr>
        <w:pStyle w:val="HSAGNumbers"/>
      </w:pPr>
    </w:p>
    <w:p w14:paraId="4E1E8AA0" w14:textId="77777777" w:rsidR="00D56DE6" w:rsidRDefault="00D56DE6" w:rsidP="00467FBC">
      <w:pPr>
        <w:pStyle w:val="HSAGNumbers"/>
      </w:pPr>
    </w:p>
    <w:p w14:paraId="47A9ABED" w14:textId="77777777" w:rsidR="00D56DE6" w:rsidRDefault="00D56DE6" w:rsidP="00467FBC">
      <w:pPr>
        <w:pStyle w:val="HSAGNumbers"/>
      </w:pPr>
    </w:p>
    <w:p w14:paraId="47AD61D9" w14:textId="77777777" w:rsidR="00D56DE6" w:rsidRDefault="00D56DE6" w:rsidP="00467FBC">
      <w:pPr>
        <w:pStyle w:val="HSAGNumbers"/>
      </w:pPr>
    </w:p>
    <w:p w14:paraId="5E763A18" w14:textId="77777777" w:rsidR="00D56DE6" w:rsidRDefault="00D56DE6" w:rsidP="00467FBC">
      <w:pPr>
        <w:pStyle w:val="HSAGNumbers"/>
      </w:pPr>
    </w:p>
    <w:p w14:paraId="1B794A71" w14:textId="77777777" w:rsidR="00D56DE6" w:rsidRDefault="00D56DE6" w:rsidP="00467FBC">
      <w:pPr>
        <w:pStyle w:val="HSAGNumbers"/>
      </w:pPr>
    </w:p>
    <w:p w14:paraId="30E4A8A9" w14:textId="77777777" w:rsidR="00D56DE6" w:rsidRDefault="00D56DE6" w:rsidP="00467FBC">
      <w:pPr>
        <w:pStyle w:val="HSAGNumbers"/>
      </w:pPr>
    </w:p>
    <w:p w14:paraId="2E3D8FF4" w14:textId="77777777" w:rsidR="00D56DE6" w:rsidRDefault="00D56DE6" w:rsidP="00467FBC">
      <w:pPr>
        <w:pStyle w:val="HSAGNumbers"/>
      </w:pPr>
    </w:p>
    <w:p w14:paraId="412D6695" w14:textId="77777777" w:rsidR="00D56DE6" w:rsidRDefault="00D56DE6" w:rsidP="00467FBC">
      <w:pPr>
        <w:pStyle w:val="HSAGNumbers"/>
      </w:pPr>
    </w:p>
    <w:p w14:paraId="7C21592D" w14:textId="77777777" w:rsidR="00D56DE6" w:rsidRDefault="00D56DE6" w:rsidP="00467FBC">
      <w:pPr>
        <w:pStyle w:val="HSAGNumbers"/>
      </w:pPr>
    </w:p>
    <w:p w14:paraId="57D3C318" w14:textId="4B973588" w:rsidR="00D56DE6" w:rsidRDefault="00D56DE6" w:rsidP="00467FBC">
      <w:pPr>
        <w:pStyle w:val="HSAGNumbers"/>
      </w:pPr>
      <w:r>
        <w:t xml:space="preserve">MHP </w:t>
      </w:r>
    </w:p>
    <w:p w14:paraId="6BD58DC8" w14:textId="01629F20" w:rsidR="00D56DE6" w:rsidRPr="003C7F43" w:rsidRDefault="00165C02" w:rsidP="00467FBC">
      <w:pPr>
        <w:pStyle w:val="HSAGNumbers"/>
      </w:pPr>
      <w:r>
        <w:rPr>
          <w:noProof/>
        </w:rPr>
        <w:drawing>
          <wp:inline distT="0" distB="0" distL="0" distR="0" wp14:anchorId="3F7F4B78" wp14:editId="685CBB31">
            <wp:extent cx="6400800" cy="4063365"/>
            <wp:effectExtent l="0" t="0" r="0" b="0"/>
            <wp:docPr id="1816808762" name="Picture 1"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808762" name="Picture 1" descr="Table&#10;&#10;Description automatically generated"/>
                    <pic:cNvPicPr/>
                  </pic:nvPicPr>
                  <pic:blipFill>
                    <a:blip r:embed="rId36"/>
                    <a:stretch>
                      <a:fillRect/>
                    </a:stretch>
                  </pic:blipFill>
                  <pic:spPr>
                    <a:xfrm>
                      <a:off x="0" y="0"/>
                      <a:ext cx="6400800" cy="4063365"/>
                    </a:xfrm>
                    <a:prstGeom prst="rect">
                      <a:avLst/>
                    </a:prstGeom>
                  </pic:spPr>
                </pic:pic>
              </a:graphicData>
            </a:graphic>
          </wp:inline>
        </w:drawing>
      </w:r>
    </w:p>
    <w:sectPr w:rsidR="00D56DE6" w:rsidRPr="003C7F43" w:rsidSect="005812DE">
      <w:pgSz w:w="12240" w:h="15840" w:code="1"/>
      <w:pgMar w:top="1440" w:right="1080" w:bottom="1440" w:left="108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831E305" w14:textId="77777777" w:rsidR="000114CB" w:rsidRDefault="000114CB" w:rsidP="00383899">
      <w:pPr>
        <w:spacing w:after="0"/>
      </w:pPr>
      <w:r>
        <w:separator/>
      </w:r>
    </w:p>
    <w:p w14:paraId="54C598F2" w14:textId="77777777" w:rsidR="00F917FF" w:rsidRDefault="00F917FF"/>
  </w:endnote>
  <w:endnote w:type="continuationSeparator" w:id="0">
    <w:p w14:paraId="1E7BB4AC" w14:textId="77777777" w:rsidR="000114CB" w:rsidRDefault="000114CB" w:rsidP="00383899">
      <w:pPr>
        <w:spacing w:after="0"/>
      </w:pPr>
      <w:r>
        <w:continuationSeparator/>
      </w:r>
    </w:p>
    <w:p w14:paraId="124D6A24" w14:textId="77777777" w:rsidR="00F917FF" w:rsidRDefault="00F917FF"/>
  </w:endnote>
  <w:endnote w:type="continuationNotice" w:id="1">
    <w:p w14:paraId="3DBE512F" w14:textId="77777777" w:rsidR="000114CB" w:rsidRDefault="000114CB">
      <w:pPr>
        <w:spacing w:after="0"/>
      </w:pPr>
    </w:p>
    <w:p w14:paraId="0D97B205" w14:textId="77777777" w:rsidR="00F917FF" w:rsidRDefault="00F917F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UI Light">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Grotesque">
    <w:charset w:val="00"/>
    <w:family w:val="swiss"/>
    <w:pitch w:val="variable"/>
    <w:sig w:usb0="8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Futura Std Light">
    <w:altName w:val="Century Goth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61543477"/>
      <w:docPartObj>
        <w:docPartGallery w:val="Page Numbers (Bottom of Page)"/>
        <w:docPartUnique/>
      </w:docPartObj>
    </w:sdtPr>
    <w:sdtEndPr/>
    <w:sdtContent>
      <w:sdt>
        <w:sdtPr>
          <w:id w:val="-1705238520"/>
          <w:docPartObj>
            <w:docPartGallery w:val="Page Numbers (Top of Page)"/>
            <w:docPartUnique/>
          </w:docPartObj>
        </w:sdtPr>
        <w:sdtEndPr/>
        <w:sdtContent>
          <w:p w14:paraId="4A415BE8" w14:textId="606E7A79" w:rsidR="007344C0" w:rsidRDefault="007344C0" w:rsidP="00676C64">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51718463"/>
      <w:docPartObj>
        <w:docPartGallery w:val="Page Numbers (Bottom of Page)"/>
        <w:docPartUnique/>
      </w:docPartObj>
    </w:sdtPr>
    <w:sdtEndPr/>
    <w:sdtContent>
      <w:sdt>
        <w:sdtPr>
          <w:id w:val="6871409"/>
          <w:docPartObj>
            <w:docPartGallery w:val="Page Numbers (Top of Page)"/>
            <w:docPartUnique/>
          </w:docPartObj>
        </w:sdtPr>
        <w:sdtEndPr/>
        <w:sdtContent>
          <w:p w14:paraId="0E1B61C0" w14:textId="482D7847" w:rsidR="00365E8D" w:rsidRDefault="00365E8D">
            <w:pPr>
              <w:pStyle w:val="Footer"/>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sdtContent>
  </w:sdt>
  <w:p w14:paraId="34FCC226" w14:textId="77777777" w:rsidR="002262F3" w:rsidRDefault="002262F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C8232D" w14:textId="77777777" w:rsidR="000114CB" w:rsidRDefault="000114CB" w:rsidP="00383899">
      <w:pPr>
        <w:spacing w:after="0"/>
      </w:pPr>
      <w:r>
        <w:separator/>
      </w:r>
    </w:p>
    <w:p w14:paraId="16001AB4" w14:textId="77777777" w:rsidR="00F917FF" w:rsidRDefault="00F917FF"/>
  </w:footnote>
  <w:footnote w:type="continuationSeparator" w:id="0">
    <w:p w14:paraId="3999073E" w14:textId="77777777" w:rsidR="000114CB" w:rsidRDefault="000114CB" w:rsidP="00383899">
      <w:pPr>
        <w:spacing w:after="0"/>
      </w:pPr>
      <w:r>
        <w:continuationSeparator/>
      </w:r>
    </w:p>
    <w:p w14:paraId="6BECA00E" w14:textId="77777777" w:rsidR="00F917FF" w:rsidRDefault="00F917FF"/>
  </w:footnote>
  <w:footnote w:type="continuationNotice" w:id="1">
    <w:p w14:paraId="262E8736" w14:textId="77777777" w:rsidR="000114CB" w:rsidRDefault="000114CB">
      <w:pPr>
        <w:spacing w:after="0"/>
      </w:pPr>
    </w:p>
    <w:p w14:paraId="2C8172CE" w14:textId="77777777" w:rsidR="00F917FF" w:rsidRDefault="00F917F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7006F" w14:textId="0E152DFA" w:rsidR="009A071E" w:rsidRPr="00077F74" w:rsidRDefault="00077F74" w:rsidP="009A071E">
    <w:pPr>
      <w:pStyle w:val="Header"/>
      <w:rPr>
        <w:b/>
        <w:smallCaps/>
        <w:sz w:val="24"/>
      </w:rPr>
    </w:pPr>
    <w:r w:rsidRPr="00077F74">
      <w:rPr>
        <w:b/>
        <w:smallCaps/>
        <w:noProof/>
        <w:sz w:val="24"/>
      </w:rPr>
      <w:drawing>
        <wp:anchor distT="0" distB="0" distL="114300" distR="114300" simplePos="0" relativeHeight="251656192" behindDoc="0" locked="0" layoutInCell="1" allowOverlap="1" wp14:anchorId="1ECEEF3F" wp14:editId="39CE50A6">
          <wp:simplePos x="0" y="0"/>
          <wp:positionH relativeFrom="margin">
            <wp:posOffset>-230588</wp:posOffset>
          </wp:positionH>
          <wp:positionV relativeFrom="margin">
            <wp:posOffset>-508635</wp:posOffset>
          </wp:positionV>
          <wp:extent cx="1668145" cy="285750"/>
          <wp:effectExtent l="0" t="0" r="8255" b="0"/>
          <wp:wrapSquare wrapText="bothSides"/>
          <wp:docPr id="656552073" name="Picture 65655207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13634" b="16217"/>
                  <a:stretch/>
                </pic:blipFill>
                <pic:spPr bwMode="auto">
                  <a:xfrm>
                    <a:off x="0" y="0"/>
                    <a:ext cx="1668145" cy="285750"/>
                  </a:xfrm>
                  <a:prstGeom prst="rect">
                    <a:avLst/>
                  </a:prstGeom>
                  <a:ln>
                    <a:noFill/>
                  </a:ln>
                  <a:extLst>
                    <a:ext uri="{53640926-AAD7-44D8-BBD7-CCE9431645EC}">
                      <a14:shadowObscured xmlns:a14="http://schemas.microsoft.com/office/drawing/2010/main"/>
                    </a:ext>
                  </a:extLst>
                </pic:spPr>
              </pic:pic>
            </a:graphicData>
          </a:graphic>
        </wp:anchor>
      </w:drawing>
    </w:r>
    <w:r w:rsidR="00906577">
      <w:rPr>
        <w:b/>
        <w:smallCaps/>
        <w:sz w:val="24"/>
      </w:rPr>
      <w:t>202</w:t>
    </w:r>
    <w:r w:rsidR="00ED6A0A">
      <w:rPr>
        <w:b/>
        <w:smallCaps/>
        <w:sz w:val="24"/>
      </w:rPr>
      <w:t>2</w:t>
    </w:r>
    <w:r w:rsidR="00906577">
      <w:rPr>
        <w:b/>
        <w:smallCaps/>
        <w:sz w:val="24"/>
      </w:rPr>
      <w:t>-2</w:t>
    </w:r>
    <w:r w:rsidR="00ED6A0A">
      <w:rPr>
        <w:b/>
        <w:smallCaps/>
        <w:sz w:val="24"/>
      </w:rPr>
      <w:t>3</w:t>
    </w:r>
    <w:r w:rsidR="00906577">
      <w:rPr>
        <w:b/>
        <w:smallCaps/>
        <w:sz w:val="24"/>
      </w:rPr>
      <w:t xml:space="preserve"> </w:t>
    </w:r>
    <w:r w:rsidR="009A071E" w:rsidRPr="00077F74">
      <w:rPr>
        <w:b/>
        <w:smallCaps/>
        <w:sz w:val="24"/>
      </w:rPr>
      <w:t>Quality Assurance &amp; Performance Improvement (QAPI) Workplan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425260" w14:textId="5B2B4207" w:rsidR="005839A5" w:rsidRDefault="00D17060">
    <w:pPr>
      <w:pStyle w:val="Header"/>
    </w:pPr>
    <w:r w:rsidRPr="00077F74">
      <w:rPr>
        <w:b/>
        <w:smallCaps/>
        <w:noProof/>
        <w:sz w:val="24"/>
      </w:rPr>
      <w:drawing>
        <wp:anchor distT="0" distB="0" distL="114300" distR="114300" simplePos="0" relativeHeight="251657216" behindDoc="0" locked="0" layoutInCell="1" allowOverlap="1" wp14:anchorId="6385ED79" wp14:editId="7A724325">
          <wp:simplePos x="0" y="0"/>
          <wp:positionH relativeFrom="margin">
            <wp:posOffset>128905</wp:posOffset>
          </wp:positionH>
          <wp:positionV relativeFrom="margin">
            <wp:posOffset>-456565</wp:posOffset>
          </wp:positionV>
          <wp:extent cx="1668145" cy="285750"/>
          <wp:effectExtent l="0" t="0" r="8255" b="0"/>
          <wp:wrapSquare wrapText="bothSides"/>
          <wp:docPr id="1216314053" name="Picture 121631405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13634" b="16217"/>
                  <a:stretch/>
                </pic:blipFill>
                <pic:spPr bwMode="auto">
                  <a:xfrm>
                    <a:off x="0" y="0"/>
                    <a:ext cx="1668145" cy="285750"/>
                  </a:xfrm>
                  <a:prstGeom prst="rect">
                    <a:avLst/>
                  </a:prstGeom>
                  <a:ln>
                    <a:noFill/>
                  </a:ln>
                  <a:extLst>
                    <a:ext uri="{53640926-AAD7-44D8-BBD7-CCE9431645EC}">
                      <a14:shadowObscured xmlns:a14="http://schemas.microsoft.com/office/drawing/2010/main"/>
                    </a:ext>
                  </a:extLst>
                </pic:spPr>
              </pic:pic>
            </a:graphicData>
          </a:graphic>
        </wp:anchor>
      </w:drawing>
    </w:r>
    <w:r w:rsidR="009E79E5">
      <w:rPr>
        <w:b/>
        <w:smallCaps/>
        <w:sz w:val="24"/>
      </w:rPr>
      <w:t>202</w:t>
    </w:r>
    <w:r w:rsidR="00062E41">
      <w:rPr>
        <w:b/>
        <w:smallCaps/>
        <w:sz w:val="24"/>
      </w:rPr>
      <w:t>2</w:t>
    </w:r>
    <w:r w:rsidR="009E79E5">
      <w:rPr>
        <w:b/>
        <w:smallCaps/>
        <w:sz w:val="24"/>
      </w:rPr>
      <w:t>-2</w:t>
    </w:r>
    <w:r w:rsidR="00062E41">
      <w:rPr>
        <w:b/>
        <w:smallCaps/>
        <w:sz w:val="24"/>
      </w:rPr>
      <w:t>3</w:t>
    </w:r>
    <w:r w:rsidR="009E79E5">
      <w:rPr>
        <w:b/>
        <w:smallCaps/>
        <w:sz w:val="24"/>
      </w:rPr>
      <w:t xml:space="preserve"> </w:t>
    </w:r>
    <w:r w:rsidR="009E79E5" w:rsidRPr="00077F74">
      <w:rPr>
        <w:b/>
        <w:smallCaps/>
        <w:sz w:val="24"/>
      </w:rPr>
      <w:t>Quality Assurance &amp; Performance Improvement (QAPI) Workplan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68D5AB" w14:textId="1464196F" w:rsidR="00885D55" w:rsidRDefault="00D17060">
    <w:pPr>
      <w:pStyle w:val="Header"/>
    </w:pPr>
    <w:r w:rsidRPr="00077F74">
      <w:rPr>
        <w:b/>
        <w:smallCaps/>
        <w:noProof/>
        <w:sz w:val="24"/>
      </w:rPr>
      <w:drawing>
        <wp:anchor distT="0" distB="0" distL="114300" distR="114300" simplePos="0" relativeHeight="251658240" behindDoc="0" locked="0" layoutInCell="1" allowOverlap="1" wp14:anchorId="61E53175" wp14:editId="0195695E">
          <wp:simplePos x="0" y="0"/>
          <wp:positionH relativeFrom="margin">
            <wp:posOffset>0</wp:posOffset>
          </wp:positionH>
          <wp:positionV relativeFrom="margin">
            <wp:posOffset>-663781</wp:posOffset>
          </wp:positionV>
          <wp:extent cx="1668145" cy="285750"/>
          <wp:effectExtent l="0" t="0" r="8255" b="0"/>
          <wp:wrapSquare wrapText="bothSides"/>
          <wp:docPr id="1221824007" name="Picture 122182400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rotWithShape="1">
                  <a:blip r:embed="rId1">
                    <a:extLst>
                      <a:ext uri="{28A0092B-C50C-407E-A947-70E740481C1C}">
                        <a14:useLocalDpi xmlns:a14="http://schemas.microsoft.com/office/drawing/2010/main" val="0"/>
                      </a:ext>
                    </a:extLst>
                  </a:blip>
                  <a:srcRect t="13634" b="16217"/>
                  <a:stretch/>
                </pic:blipFill>
                <pic:spPr bwMode="auto">
                  <a:xfrm>
                    <a:off x="0" y="0"/>
                    <a:ext cx="1668145" cy="285750"/>
                  </a:xfrm>
                  <a:prstGeom prst="rect">
                    <a:avLst/>
                  </a:prstGeom>
                  <a:ln>
                    <a:noFill/>
                  </a:ln>
                  <a:extLst>
                    <a:ext uri="{53640926-AAD7-44D8-BBD7-CCE9431645EC}">
                      <a14:shadowObscured xmlns:a14="http://schemas.microsoft.com/office/drawing/2010/main"/>
                    </a:ext>
                  </a:extLst>
                </pic:spPr>
              </pic:pic>
            </a:graphicData>
          </a:graphic>
        </wp:anchor>
      </w:drawing>
    </w:r>
    <w:r w:rsidR="009E79E5">
      <w:rPr>
        <w:b/>
        <w:smallCaps/>
        <w:sz w:val="24"/>
      </w:rPr>
      <w:t>202</w:t>
    </w:r>
    <w:r w:rsidR="00062E41">
      <w:rPr>
        <w:b/>
        <w:smallCaps/>
        <w:sz w:val="24"/>
      </w:rPr>
      <w:t>2</w:t>
    </w:r>
    <w:r w:rsidR="009E79E5">
      <w:rPr>
        <w:b/>
        <w:smallCaps/>
        <w:sz w:val="24"/>
      </w:rPr>
      <w:t>-2</w:t>
    </w:r>
    <w:r w:rsidR="00062E41">
      <w:rPr>
        <w:b/>
        <w:smallCaps/>
        <w:sz w:val="24"/>
      </w:rPr>
      <w:t>3</w:t>
    </w:r>
    <w:r w:rsidR="009E79E5">
      <w:rPr>
        <w:b/>
        <w:smallCaps/>
        <w:sz w:val="24"/>
      </w:rPr>
      <w:t xml:space="preserve"> </w:t>
    </w:r>
    <w:r w:rsidR="009E79E5" w:rsidRPr="00077F74">
      <w:rPr>
        <w:b/>
        <w:smallCaps/>
        <w:sz w:val="24"/>
      </w:rPr>
      <w:t>Quality Assurance &amp; Performance Improvement (QAPI) Workplan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463EB"/>
    <w:multiLevelType w:val="hybridMultilevel"/>
    <w:tmpl w:val="03702D3C"/>
    <w:lvl w:ilvl="0" w:tplc="B1741B38">
      <w:start w:val="1"/>
      <w:numFmt w:val="lowerLetter"/>
      <w:pStyle w:val="HSAGNumbers2"/>
      <w:lvlText w:val="%1."/>
      <w:lvlJc w:val="left"/>
      <w:pPr>
        <w:ind w:left="1224" w:hanging="360"/>
      </w:p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464226F"/>
    <w:multiLevelType w:val="hybridMultilevel"/>
    <w:tmpl w:val="8F4CBC0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04880CF0"/>
    <w:multiLevelType w:val="hybridMultilevel"/>
    <w:tmpl w:val="299CBF8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52B7953"/>
    <w:multiLevelType w:val="hybridMultilevel"/>
    <w:tmpl w:val="2FD697F0"/>
    <w:lvl w:ilvl="0" w:tplc="30A6C7C2">
      <w:numFmt w:val="bullet"/>
      <w:lvlText w:val="•"/>
      <w:lvlJc w:val="left"/>
      <w:pPr>
        <w:ind w:left="720" w:hanging="360"/>
      </w:pPr>
      <w:rPr>
        <w:rFonts w:ascii="Segoe UI Light" w:eastAsiaTheme="minorHAnsi" w:hAnsi="Segoe UI Light" w:cs="Segoe U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F82CF9"/>
    <w:multiLevelType w:val="hybridMultilevel"/>
    <w:tmpl w:val="0780F2C2"/>
    <w:lvl w:ilvl="0" w:tplc="990CC7D6">
      <w:start w:val="1"/>
      <w:numFmt w:val="decimal"/>
      <w:lvlText w:val="%1."/>
      <w:lvlJc w:val="left"/>
      <w:pPr>
        <w:ind w:left="360" w:hanging="360"/>
      </w:pPr>
      <w:rPr>
        <w:rFonts w:hint="default"/>
      </w:rPr>
    </w:lvl>
    <w:lvl w:ilvl="1" w:tplc="CE2018CC">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15:restartNumberingAfterBreak="0">
    <w:nsid w:val="12E46A63"/>
    <w:multiLevelType w:val="hybridMultilevel"/>
    <w:tmpl w:val="2BDE53AE"/>
    <w:lvl w:ilvl="0" w:tplc="B8BA65FE">
      <w:start w:val="1"/>
      <w:numFmt w:val="decimal"/>
      <w:lvlText w:val="%1."/>
      <w:lvlJc w:val="left"/>
      <w:pPr>
        <w:ind w:left="360" w:hanging="360"/>
      </w:pPr>
      <w:rPr>
        <w:b w:val="0"/>
      </w:rPr>
    </w:lvl>
    <w:lvl w:ilvl="1" w:tplc="A62218FA">
      <w:start w:val="1"/>
      <w:numFmt w:val="lowerLetter"/>
      <w:lvlText w:val="%2."/>
      <w:lvlJc w:val="left"/>
      <w:pPr>
        <w:ind w:left="72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150E5C58"/>
    <w:multiLevelType w:val="hybridMultilevel"/>
    <w:tmpl w:val="F1C83D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62A025C"/>
    <w:multiLevelType w:val="hybridMultilevel"/>
    <w:tmpl w:val="F7C03030"/>
    <w:lvl w:ilvl="0" w:tplc="04CE8BB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8D00EF1"/>
    <w:multiLevelType w:val="hybridMultilevel"/>
    <w:tmpl w:val="0C66E98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B193F86"/>
    <w:multiLevelType w:val="hybridMultilevel"/>
    <w:tmpl w:val="F4ACEFF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EA148AE"/>
    <w:multiLevelType w:val="hybridMultilevel"/>
    <w:tmpl w:val="135AD9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12C4323"/>
    <w:multiLevelType w:val="hybridMultilevel"/>
    <w:tmpl w:val="A46668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86C7D6A"/>
    <w:multiLevelType w:val="hybridMultilevel"/>
    <w:tmpl w:val="E280D12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93476AB"/>
    <w:multiLevelType w:val="hybridMultilevel"/>
    <w:tmpl w:val="ECE48DBE"/>
    <w:lvl w:ilvl="0" w:tplc="654451A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29F43A72"/>
    <w:multiLevelType w:val="hybridMultilevel"/>
    <w:tmpl w:val="EC088E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BB56716"/>
    <w:multiLevelType w:val="hybridMultilevel"/>
    <w:tmpl w:val="E37E14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EAB0148"/>
    <w:multiLevelType w:val="hybridMultilevel"/>
    <w:tmpl w:val="7A5EEDE0"/>
    <w:lvl w:ilvl="0" w:tplc="94C83D98">
      <w:start w:val="1"/>
      <w:numFmt w:val="bullet"/>
      <w:pStyle w:val="MHPBullet1"/>
      <w:lvlText w:val=""/>
      <w:lvlJc w:val="left"/>
      <w:pPr>
        <w:ind w:left="1080" w:hanging="360"/>
      </w:pPr>
      <w:rPr>
        <w:rFonts w:ascii="Symbol" w:hAnsi="Symbol" w:hint="default"/>
        <w:b w:val="0"/>
        <w:color w:val="000000" w:themeColor="text1"/>
        <w:sz w:val="22"/>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7" w15:restartNumberingAfterBreak="0">
    <w:nsid w:val="2FD1118F"/>
    <w:multiLevelType w:val="hybridMultilevel"/>
    <w:tmpl w:val="D63A28E0"/>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8" w15:restartNumberingAfterBreak="0">
    <w:nsid w:val="32D24D9B"/>
    <w:multiLevelType w:val="hybridMultilevel"/>
    <w:tmpl w:val="20E081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B487E79"/>
    <w:multiLevelType w:val="hybridMultilevel"/>
    <w:tmpl w:val="A8D68482"/>
    <w:lvl w:ilvl="0" w:tplc="F4B8D7C2">
      <w:start w:val="1"/>
      <w:numFmt w:val="bullet"/>
      <w:pStyle w:val="HSAGBullets"/>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0" w15:restartNumberingAfterBreak="0">
    <w:nsid w:val="3CCC2BB0"/>
    <w:multiLevelType w:val="hybridMultilevel"/>
    <w:tmpl w:val="815C290E"/>
    <w:lvl w:ilvl="0" w:tplc="04090001">
      <w:start w:val="1"/>
      <w:numFmt w:val="bullet"/>
      <w:lvlText w:val=""/>
      <w:lvlJc w:val="left"/>
      <w:pPr>
        <w:ind w:left="931" w:hanging="360"/>
      </w:pPr>
      <w:rPr>
        <w:rFonts w:ascii="Symbol" w:hAnsi="Symbol" w:hint="default"/>
      </w:rPr>
    </w:lvl>
    <w:lvl w:ilvl="1" w:tplc="04090003" w:tentative="1">
      <w:start w:val="1"/>
      <w:numFmt w:val="bullet"/>
      <w:lvlText w:val="o"/>
      <w:lvlJc w:val="left"/>
      <w:pPr>
        <w:ind w:left="1651" w:hanging="360"/>
      </w:pPr>
      <w:rPr>
        <w:rFonts w:ascii="Courier New" w:hAnsi="Courier New" w:cs="Courier New" w:hint="default"/>
      </w:rPr>
    </w:lvl>
    <w:lvl w:ilvl="2" w:tplc="04090005" w:tentative="1">
      <w:start w:val="1"/>
      <w:numFmt w:val="bullet"/>
      <w:lvlText w:val=""/>
      <w:lvlJc w:val="left"/>
      <w:pPr>
        <w:ind w:left="2371" w:hanging="360"/>
      </w:pPr>
      <w:rPr>
        <w:rFonts w:ascii="Wingdings" w:hAnsi="Wingdings" w:hint="default"/>
      </w:rPr>
    </w:lvl>
    <w:lvl w:ilvl="3" w:tplc="04090001" w:tentative="1">
      <w:start w:val="1"/>
      <w:numFmt w:val="bullet"/>
      <w:lvlText w:val=""/>
      <w:lvlJc w:val="left"/>
      <w:pPr>
        <w:ind w:left="3091" w:hanging="360"/>
      </w:pPr>
      <w:rPr>
        <w:rFonts w:ascii="Symbol" w:hAnsi="Symbol" w:hint="default"/>
      </w:rPr>
    </w:lvl>
    <w:lvl w:ilvl="4" w:tplc="04090003" w:tentative="1">
      <w:start w:val="1"/>
      <w:numFmt w:val="bullet"/>
      <w:lvlText w:val="o"/>
      <w:lvlJc w:val="left"/>
      <w:pPr>
        <w:ind w:left="3811" w:hanging="360"/>
      </w:pPr>
      <w:rPr>
        <w:rFonts w:ascii="Courier New" w:hAnsi="Courier New" w:cs="Courier New" w:hint="default"/>
      </w:rPr>
    </w:lvl>
    <w:lvl w:ilvl="5" w:tplc="04090005" w:tentative="1">
      <w:start w:val="1"/>
      <w:numFmt w:val="bullet"/>
      <w:lvlText w:val=""/>
      <w:lvlJc w:val="left"/>
      <w:pPr>
        <w:ind w:left="4531" w:hanging="360"/>
      </w:pPr>
      <w:rPr>
        <w:rFonts w:ascii="Wingdings" w:hAnsi="Wingdings" w:hint="default"/>
      </w:rPr>
    </w:lvl>
    <w:lvl w:ilvl="6" w:tplc="04090001" w:tentative="1">
      <w:start w:val="1"/>
      <w:numFmt w:val="bullet"/>
      <w:lvlText w:val=""/>
      <w:lvlJc w:val="left"/>
      <w:pPr>
        <w:ind w:left="5251" w:hanging="360"/>
      </w:pPr>
      <w:rPr>
        <w:rFonts w:ascii="Symbol" w:hAnsi="Symbol" w:hint="default"/>
      </w:rPr>
    </w:lvl>
    <w:lvl w:ilvl="7" w:tplc="04090003" w:tentative="1">
      <w:start w:val="1"/>
      <w:numFmt w:val="bullet"/>
      <w:lvlText w:val="o"/>
      <w:lvlJc w:val="left"/>
      <w:pPr>
        <w:ind w:left="5971" w:hanging="360"/>
      </w:pPr>
      <w:rPr>
        <w:rFonts w:ascii="Courier New" w:hAnsi="Courier New" w:cs="Courier New" w:hint="default"/>
      </w:rPr>
    </w:lvl>
    <w:lvl w:ilvl="8" w:tplc="04090005" w:tentative="1">
      <w:start w:val="1"/>
      <w:numFmt w:val="bullet"/>
      <w:lvlText w:val=""/>
      <w:lvlJc w:val="left"/>
      <w:pPr>
        <w:ind w:left="6691" w:hanging="360"/>
      </w:pPr>
      <w:rPr>
        <w:rFonts w:ascii="Wingdings" w:hAnsi="Wingdings" w:hint="default"/>
      </w:rPr>
    </w:lvl>
  </w:abstractNum>
  <w:abstractNum w:abstractNumId="21" w15:restartNumberingAfterBreak="0">
    <w:nsid w:val="3D937B2F"/>
    <w:multiLevelType w:val="hybridMultilevel"/>
    <w:tmpl w:val="01800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FDB7BC9"/>
    <w:multiLevelType w:val="hybridMultilevel"/>
    <w:tmpl w:val="29BEBE52"/>
    <w:lvl w:ilvl="0" w:tplc="D1AE7DD2">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0356218"/>
    <w:multiLevelType w:val="hybridMultilevel"/>
    <w:tmpl w:val="F94EDA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142357A"/>
    <w:multiLevelType w:val="hybridMultilevel"/>
    <w:tmpl w:val="7D9080DE"/>
    <w:lvl w:ilvl="0" w:tplc="35D4508A">
      <w:start w:val="1"/>
      <w:numFmt w:val="bullet"/>
      <w:lvlText w:val=""/>
      <w:lvlJc w:val="left"/>
      <w:pPr>
        <w:ind w:left="720" w:hanging="360"/>
      </w:pPr>
      <w:rPr>
        <w:rFonts w:ascii="Symbol" w:hAnsi="Symbol" w:hint="default"/>
        <w:sz w:val="16"/>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41BC04D2"/>
    <w:multiLevelType w:val="hybridMultilevel"/>
    <w:tmpl w:val="BF30189C"/>
    <w:lvl w:ilvl="0" w:tplc="30A6C7C2">
      <w:numFmt w:val="bullet"/>
      <w:lvlText w:val="•"/>
      <w:lvlJc w:val="left"/>
      <w:pPr>
        <w:ind w:left="720" w:hanging="360"/>
      </w:pPr>
      <w:rPr>
        <w:rFonts w:ascii="Segoe UI Light" w:eastAsiaTheme="minorHAnsi" w:hAnsi="Segoe UI Light" w:cs="Segoe UI Light" w:hint="default"/>
        <w:b w:val="0"/>
        <w:bCs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266163E"/>
    <w:multiLevelType w:val="hybridMultilevel"/>
    <w:tmpl w:val="9A065AA0"/>
    <w:lvl w:ilvl="0" w:tplc="30A6C7C2">
      <w:numFmt w:val="bullet"/>
      <w:lvlText w:val="•"/>
      <w:lvlJc w:val="left"/>
      <w:pPr>
        <w:ind w:left="720" w:hanging="360"/>
      </w:pPr>
      <w:rPr>
        <w:rFonts w:ascii="Segoe UI Light" w:eastAsiaTheme="minorHAnsi" w:hAnsi="Segoe UI Light" w:cs="Segoe UI Light"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57B52EC"/>
    <w:multiLevelType w:val="hybridMultilevel"/>
    <w:tmpl w:val="02B2BC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70A7BBC"/>
    <w:multiLevelType w:val="hybridMultilevel"/>
    <w:tmpl w:val="D63A28E0"/>
    <w:lvl w:ilvl="0" w:tplc="7FA8DE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9" w15:restartNumberingAfterBreak="0">
    <w:nsid w:val="488A10DB"/>
    <w:multiLevelType w:val="hybridMultilevel"/>
    <w:tmpl w:val="6A8C0D40"/>
    <w:lvl w:ilvl="0" w:tplc="A46C57F6">
      <w:start w:val="1"/>
      <w:numFmt w:val="decimal"/>
      <w:lvlText w:val="%1)"/>
      <w:lvlJc w:val="left"/>
      <w:pPr>
        <w:ind w:left="720" w:hanging="36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12960E5"/>
    <w:multiLevelType w:val="hybridMultilevel"/>
    <w:tmpl w:val="0B2E5E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16F4E57"/>
    <w:multiLevelType w:val="hybridMultilevel"/>
    <w:tmpl w:val="B2E0B914"/>
    <w:lvl w:ilvl="0" w:tplc="04090011">
      <w:start w:val="1"/>
      <w:numFmt w:val="decimal"/>
      <w:lvlText w:val="%1)"/>
      <w:lvlJc w:val="left"/>
      <w:pPr>
        <w:ind w:left="81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894696F"/>
    <w:multiLevelType w:val="hybridMultilevel"/>
    <w:tmpl w:val="1EC263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9014DF4"/>
    <w:multiLevelType w:val="hybridMultilevel"/>
    <w:tmpl w:val="02CA3902"/>
    <w:lvl w:ilvl="0" w:tplc="62B08468">
      <w:start w:val="1"/>
      <w:numFmt w:val="decimal"/>
      <w:lvlText w:val="%1."/>
      <w:lvlJc w:val="left"/>
      <w:pPr>
        <w:ind w:left="504" w:hanging="360"/>
      </w:pPr>
      <w:rPr>
        <w:rFonts w:hint="default"/>
        <w:b w:val="0"/>
        <w:bCs w:val="0"/>
      </w:rPr>
    </w:lvl>
    <w:lvl w:ilvl="1" w:tplc="04090019" w:tentative="1">
      <w:start w:val="1"/>
      <w:numFmt w:val="lowerLetter"/>
      <w:lvlText w:val="%2."/>
      <w:lvlJc w:val="left"/>
      <w:pPr>
        <w:ind w:left="1224" w:hanging="360"/>
      </w:pPr>
    </w:lvl>
    <w:lvl w:ilvl="2" w:tplc="0409001B" w:tentative="1">
      <w:start w:val="1"/>
      <w:numFmt w:val="lowerRoman"/>
      <w:lvlText w:val="%3."/>
      <w:lvlJc w:val="right"/>
      <w:pPr>
        <w:ind w:left="1944" w:hanging="180"/>
      </w:pPr>
    </w:lvl>
    <w:lvl w:ilvl="3" w:tplc="0409000F" w:tentative="1">
      <w:start w:val="1"/>
      <w:numFmt w:val="decimal"/>
      <w:lvlText w:val="%4."/>
      <w:lvlJc w:val="left"/>
      <w:pPr>
        <w:ind w:left="2664" w:hanging="360"/>
      </w:pPr>
    </w:lvl>
    <w:lvl w:ilvl="4" w:tplc="04090019" w:tentative="1">
      <w:start w:val="1"/>
      <w:numFmt w:val="lowerLetter"/>
      <w:lvlText w:val="%5."/>
      <w:lvlJc w:val="left"/>
      <w:pPr>
        <w:ind w:left="3384" w:hanging="360"/>
      </w:pPr>
    </w:lvl>
    <w:lvl w:ilvl="5" w:tplc="0409001B" w:tentative="1">
      <w:start w:val="1"/>
      <w:numFmt w:val="lowerRoman"/>
      <w:lvlText w:val="%6."/>
      <w:lvlJc w:val="right"/>
      <w:pPr>
        <w:ind w:left="4104" w:hanging="180"/>
      </w:pPr>
    </w:lvl>
    <w:lvl w:ilvl="6" w:tplc="0409000F" w:tentative="1">
      <w:start w:val="1"/>
      <w:numFmt w:val="decimal"/>
      <w:lvlText w:val="%7."/>
      <w:lvlJc w:val="left"/>
      <w:pPr>
        <w:ind w:left="4824" w:hanging="360"/>
      </w:pPr>
    </w:lvl>
    <w:lvl w:ilvl="7" w:tplc="04090019" w:tentative="1">
      <w:start w:val="1"/>
      <w:numFmt w:val="lowerLetter"/>
      <w:lvlText w:val="%8."/>
      <w:lvlJc w:val="left"/>
      <w:pPr>
        <w:ind w:left="5544" w:hanging="360"/>
      </w:pPr>
    </w:lvl>
    <w:lvl w:ilvl="8" w:tplc="0409001B" w:tentative="1">
      <w:start w:val="1"/>
      <w:numFmt w:val="lowerRoman"/>
      <w:lvlText w:val="%9."/>
      <w:lvlJc w:val="right"/>
      <w:pPr>
        <w:ind w:left="6264" w:hanging="180"/>
      </w:pPr>
    </w:lvl>
  </w:abstractNum>
  <w:abstractNum w:abstractNumId="34" w15:restartNumberingAfterBreak="0">
    <w:nsid w:val="5914273B"/>
    <w:multiLevelType w:val="hybridMultilevel"/>
    <w:tmpl w:val="15745352"/>
    <w:lvl w:ilvl="0" w:tplc="D814045C">
      <w:start w:val="1"/>
      <w:numFmt w:val="bullet"/>
      <w:pStyle w:val="HSAGBullets2"/>
      <w:lvlText w:val="–"/>
      <w:lvlJc w:val="left"/>
      <w:pPr>
        <w:ind w:left="1440" w:hanging="360"/>
      </w:pPr>
      <w:rPr>
        <w:rFonts w:ascii="Times New Roman"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613A2FC6"/>
    <w:multiLevelType w:val="hybridMultilevel"/>
    <w:tmpl w:val="636E0572"/>
    <w:lvl w:ilvl="0" w:tplc="A4106724">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6" w15:restartNumberingAfterBreak="0">
    <w:nsid w:val="68B8291E"/>
    <w:multiLevelType w:val="hybridMultilevel"/>
    <w:tmpl w:val="21F299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684234"/>
    <w:multiLevelType w:val="hybridMultilevel"/>
    <w:tmpl w:val="303CD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6CDC700D"/>
    <w:multiLevelType w:val="hybridMultilevel"/>
    <w:tmpl w:val="676AD33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6CED1270"/>
    <w:multiLevelType w:val="hybridMultilevel"/>
    <w:tmpl w:val="A642E4E2"/>
    <w:lvl w:ilvl="0" w:tplc="697C2DD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6F475573"/>
    <w:multiLevelType w:val="hybridMultilevel"/>
    <w:tmpl w:val="FE8E330C"/>
    <w:lvl w:ilvl="0" w:tplc="B380B4E6">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41" w15:restartNumberingAfterBreak="0">
    <w:nsid w:val="70147F3C"/>
    <w:multiLevelType w:val="hybridMultilevel"/>
    <w:tmpl w:val="FCD8821C"/>
    <w:lvl w:ilvl="0" w:tplc="0409001B">
      <w:start w:val="1"/>
      <w:numFmt w:val="lowerRoman"/>
      <w:lvlText w:val="%1."/>
      <w:lvlJc w:val="righ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705377B0"/>
    <w:multiLevelType w:val="hybridMultilevel"/>
    <w:tmpl w:val="C64E12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76363D0"/>
    <w:multiLevelType w:val="hybridMultilevel"/>
    <w:tmpl w:val="B74C6C8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90055BC"/>
    <w:multiLevelType w:val="hybridMultilevel"/>
    <w:tmpl w:val="959C06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395C0D"/>
    <w:multiLevelType w:val="hybridMultilevel"/>
    <w:tmpl w:val="B3EACEA0"/>
    <w:lvl w:ilvl="0" w:tplc="A3CEC7DA">
      <w:start w:val="1"/>
      <w:numFmt w:val="upp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6" w15:restartNumberingAfterBreak="0">
    <w:nsid w:val="7E9E3C05"/>
    <w:multiLevelType w:val="hybridMultilevel"/>
    <w:tmpl w:val="679899D4"/>
    <w:lvl w:ilvl="0" w:tplc="C2364C54">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9109676">
    <w:abstractNumId w:val="22"/>
  </w:num>
  <w:num w:numId="2" w16cid:durableId="1750423049">
    <w:abstractNumId w:val="34"/>
  </w:num>
  <w:num w:numId="3" w16cid:durableId="1886793893">
    <w:abstractNumId w:val="5"/>
  </w:num>
  <w:num w:numId="4" w16cid:durableId="426387167">
    <w:abstractNumId w:val="0"/>
  </w:num>
  <w:num w:numId="5" w16cid:durableId="514346061">
    <w:abstractNumId w:val="14"/>
  </w:num>
  <w:num w:numId="6" w16cid:durableId="428232361">
    <w:abstractNumId w:val="10"/>
  </w:num>
  <w:num w:numId="7" w16cid:durableId="252279839">
    <w:abstractNumId w:val="21"/>
  </w:num>
  <w:num w:numId="8" w16cid:durableId="1045108503">
    <w:abstractNumId w:val="44"/>
  </w:num>
  <w:num w:numId="9" w16cid:durableId="2103331672">
    <w:abstractNumId w:val="11"/>
  </w:num>
  <w:num w:numId="10" w16cid:durableId="787940734">
    <w:abstractNumId w:val="43"/>
  </w:num>
  <w:num w:numId="11" w16cid:durableId="1236091427">
    <w:abstractNumId w:val="5"/>
    <w:lvlOverride w:ilvl="0">
      <w:startOverride w:val="1"/>
    </w:lvlOverride>
  </w:num>
  <w:num w:numId="12" w16cid:durableId="1690638949">
    <w:abstractNumId w:val="8"/>
  </w:num>
  <w:num w:numId="13" w16cid:durableId="639069273">
    <w:abstractNumId w:val="4"/>
  </w:num>
  <w:num w:numId="14" w16cid:durableId="826632897">
    <w:abstractNumId w:val="35"/>
  </w:num>
  <w:num w:numId="15" w16cid:durableId="782728441">
    <w:abstractNumId w:val="2"/>
  </w:num>
  <w:num w:numId="16" w16cid:durableId="497235834">
    <w:abstractNumId w:val="36"/>
  </w:num>
  <w:num w:numId="17" w16cid:durableId="840202342">
    <w:abstractNumId w:val="33"/>
  </w:num>
  <w:num w:numId="18" w16cid:durableId="1562516622">
    <w:abstractNumId w:val="16"/>
  </w:num>
  <w:num w:numId="19" w16cid:durableId="2044742663">
    <w:abstractNumId w:val="41"/>
  </w:num>
  <w:num w:numId="20" w16cid:durableId="368649970">
    <w:abstractNumId w:val="24"/>
  </w:num>
  <w:num w:numId="21" w16cid:durableId="1191912273">
    <w:abstractNumId w:val="6"/>
  </w:num>
  <w:num w:numId="22" w16cid:durableId="479343945">
    <w:abstractNumId w:val="37"/>
  </w:num>
  <w:num w:numId="23" w16cid:durableId="1624654428">
    <w:abstractNumId w:val="7"/>
  </w:num>
  <w:num w:numId="24" w16cid:durableId="1145466456">
    <w:abstractNumId w:val="46"/>
  </w:num>
  <w:num w:numId="25" w16cid:durableId="1330399820">
    <w:abstractNumId w:val="27"/>
  </w:num>
  <w:num w:numId="26" w16cid:durableId="965427941">
    <w:abstractNumId w:val="26"/>
  </w:num>
  <w:num w:numId="27" w16cid:durableId="1487168346">
    <w:abstractNumId w:val="25"/>
  </w:num>
  <w:num w:numId="28" w16cid:durableId="106312270">
    <w:abstractNumId w:val="3"/>
  </w:num>
  <w:num w:numId="29" w16cid:durableId="499541071">
    <w:abstractNumId w:val="12"/>
  </w:num>
  <w:num w:numId="30" w16cid:durableId="1346403319">
    <w:abstractNumId w:val="29"/>
  </w:num>
  <w:num w:numId="31" w16cid:durableId="967201521">
    <w:abstractNumId w:val="28"/>
  </w:num>
  <w:num w:numId="32" w16cid:durableId="1627465735">
    <w:abstractNumId w:val="40"/>
  </w:num>
  <w:num w:numId="33" w16cid:durableId="36392266">
    <w:abstractNumId w:val="40"/>
    <w:lvlOverride w:ilvl="0">
      <w:startOverride w:val="1"/>
    </w:lvlOverride>
  </w:num>
  <w:num w:numId="34" w16cid:durableId="2130737800">
    <w:abstractNumId w:val="1"/>
  </w:num>
  <w:num w:numId="35" w16cid:durableId="1141339288">
    <w:abstractNumId w:val="17"/>
  </w:num>
  <w:num w:numId="36" w16cid:durableId="111022827">
    <w:abstractNumId w:val="39"/>
  </w:num>
  <w:num w:numId="37" w16cid:durableId="326709818">
    <w:abstractNumId w:val="29"/>
    <w:lvlOverride w:ilvl="0">
      <w:startOverride w:val="1"/>
    </w:lvlOverride>
  </w:num>
  <w:num w:numId="38" w16cid:durableId="2002275678">
    <w:abstractNumId w:val="31"/>
  </w:num>
  <w:num w:numId="39" w16cid:durableId="1438212733">
    <w:abstractNumId w:val="38"/>
  </w:num>
  <w:num w:numId="40" w16cid:durableId="18168803">
    <w:abstractNumId w:val="19"/>
  </w:num>
  <w:num w:numId="41" w16cid:durableId="1387997361">
    <w:abstractNumId w:val="45"/>
  </w:num>
  <w:num w:numId="42" w16cid:durableId="393116564">
    <w:abstractNumId w:val="13"/>
  </w:num>
  <w:num w:numId="43" w16cid:durableId="2031249642">
    <w:abstractNumId w:val="18"/>
  </w:num>
  <w:num w:numId="44" w16cid:durableId="1222643180">
    <w:abstractNumId w:val="20"/>
  </w:num>
  <w:num w:numId="45" w16cid:durableId="418021373">
    <w:abstractNumId w:val="32"/>
  </w:num>
  <w:num w:numId="46" w16cid:durableId="895356511">
    <w:abstractNumId w:val="9"/>
  </w:num>
  <w:num w:numId="47" w16cid:durableId="1880895826">
    <w:abstractNumId w:val="30"/>
  </w:num>
  <w:num w:numId="48" w16cid:durableId="1201014277">
    <w:abstractNumId w:val="15"/>
  </w:num>
  <w:num w:numId="49" w16cid:durableId="495266896">
    <w:abstractNumId w:val="23"/>
  </w:num>
  <w:num w:numId="50" w16cid:durableId="1611013150">
    <w:abstractNumId w:val="4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proofState w:spelling="clean" w:grammar="clean"/>
  <w:attachedTemplate r:id="rId1"/>
  <w:stylePaneFormatFilter w:val="9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1"/>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sDA3tjAwNTK1MLU0NjBX0lEKTi0uzszPAymwqAUAIOnINCwAAAA="/>
  </w:docVars>
  <w:rsids>
    <w:rsidRoot w:val="00CB41AD"/>
    <w:rsid w:val="0000382D"/>
    <w:rsid w:val="00003BD5"/>
    <w:rsid w:val="00005D40"/>
    <w:rsid w:val="000114CB"/>
    <w:rsid w:val="00011764"/>
    <w:rsid w:val="00012C0D"/>
    <w:rsid w:val="00012D83"/>
    <w:rsid w:val="00015252"/>
    <w:rsid w:val="0002005E"/>
    <w:rsid w:val="00020630"/>
    <w:rsid w:val="00024715"/>
    <w:rsid w:val="00024770"/>
    <w:rsid w:val="00024A97"/>
    <w:rsid w:val="000255C4"/>
    <w:rsid w:val="000259A2"/>
    <w:rsid w:val="00026B27"/>
    <w:rsid w:val="00027947"/>
    <w:rsid w:val="000302D3"/>
    <w:rsid w:val="00030721"/>
    <w:rsid w:val="0003320A"/>
    <w:rsid w:val="0003350F"/>
    <w:rsid w:val="0003483C"/>
    <w:rsid w:val="00035BEA"/>
    <w:rsid w:val="00036F3B"/>
    <w:rsid w:val="00037A84"/>
    <w:rsid w:val="00041E39"/>
    <w:rsid w:val="000440FA"/>
    <w:rsid w:val="000464AA"/>
    <w:rsid w:val="00051654"/>
    <w:rsid w:val="00052A2B"/>
    <w:rsid w:val="00052AF1"/>
    <w:rsid w:val="0005424B"/>
    <w:rsid w:val="000546BF"/>
    <w:rsid w:val="00061187"/>
    <w:rsid w:val="00061E69"/>
    <w:rsid w:val="0006219B"/>
    <w:rsid w:val="00062E41"/>
    <w:rsid w:val="00063DED"/>
    <w:rsid w:val="00066147"/>
    <w:rsid w:val="00066BA7"/>
    <w:rsid w:val="000703FB"/>
    <w:rsid w:val="00071C12"/>
    <w:rsid w:val="00071F85"/>
    <w:rsid w:val="00072AB8"/>
    <w:rsid w:val="00074230"/>
    <w:rsid w:val="00074CE7"/>
    <w:rsid w:val="000762D9"/>
    <w:rsid w:val="0007686C"/>
    <w:rsid w:val="000768BC"/>
    <w:rsid w:val="00077F74"/>
    <w:rsid w:val="00080746"/>
    <w:rsid w:val="000813BD"/>
    <w:rsid w:val="00082BB4"/>
    <w:rsid w:val="00083373"/>
    <w:rsid w:val="00085522"/>
    <w:rsid w:val="00086132"/>
    <w:rsid w:val="00090353"/>
    <w:rsid w:val="00091973"/>
    <w:rsid w:val="00091A8C"/>
    <w:rsid w:val="000931A2"/>
    <w:rsid w:val="000943F1"/>
    <w:rsid w:val="000944D6"/>
    <w:rsid w:val="0009468E"/>
    <w:rsid w:val="00095534"/>
    <w:rsid w:val="0009619F"/>
    <w:rsid w:val="000961BE"/>
    <w:rsid w:val="00096215"/>
    <w:rsid w:val="00096291"/>
    <w:rsid w:val="000A0A42"/>
    <w:rsid w:val="000A0ADB"/>
    <w:rsid w:val="000A1884"/>
    <w:rsid w:val="000A1A78"/>
    <w:rsid w:val="000A1B8E"/>
    <w:rsid w:val="000A2E55"/>
    <w:rsid w:val="000A5967"/>
    <w:rsid w:val="000A5A4A"/>
    <w:rsid w:val="000A634D"/>
    <w:rsid w:val="000B0387"/>
    <w:rsid w:val="000B09CB"/>
    <w:rsid w:val="000B20C3"/>
    <w:rsid w:val="000B2EF0"/>
    <w:rsid w:val="000B4924"/>
    <w:rsid w:val="000B51FC"/>
    <w:rsid w:val="000B6325"/>
    <w:rsid w:val="000B6C0A"/>
    <w:rsid w:val="000C22C5"/>
    <w:rsid w:val="000C5B54"/>
    <w:rsid w:val="000D11B5"/>
    <w:rsid w:val="000D1524"/>
    <w:rsid w:val="000D15BA"/>
    <w:rsid w:val="000D2873"/>
    <w:rsid w:val="000D3C4F"/>
    <w:rsid w:val="000D3F5F"/>
    <w:rsid w:val="000D4029"/>
    <w:rsid w:val="000D4FF3"/>
    <w:rsid w:val="000D5332"/>
    <w:rsid w:val="000D5A5A"/>
    <w:rsid w:val="000D7151"/>
    <w:rsid w:val="000D7B2E"/>
    <w:rsid w:val="000D7B9A"/>
    <w:rsid w:val="000D7FB1"/>
    <w:rsid w:val="000E2B33"/>
    <w:rsid w:val="000E2BE7"/>
    <w:rsid w:val="000E2D40"/>
    <w:rsid w:val="000E2DC3"/>
    <w:rsid w:val="000E324E"/>
    <w:rsid w:val="000E671A"/>
    <w:rsid w:val="000E7F0C"/>
    <w:rsid w:val="000F1D67"/>
    <w:rsid w:val="000F318F"/>
    <w:rsid w:val="000F3737"/>
    <w:rsid w:val="000F393E"/>
    <w:rsid w:val="000F4697"/>
    <w:rsid w:val="000F519E"/>
    <w:rsid w:val="000F5535"/>
    <w:rsid w:val="000F57D7"/>
    <w:rsid w:val="000F5BC1"/>
    <w:rsid w:val="000F602A"/>
    <w:rsid w:val="000F60BA"/>
    <w:rsid w:val="000F6AF3"/>
    <w:rsid w:val="000F7690"/>
    <w:rsid w:val="00101125"/>
    <w:rsid w:val="001071E1"/>
    <w:rsid w:val="001078F8"/>
    <w:rsid w:val="00107E41"/>
    <w:rsid w:val="00110168"/>
    <w:rsid w:val="00111B93"/>
    <w:rsid w:val="00112497"/>
    <w:rsid w:val="001132C8"/>
    <w:rsid w:val="00113319"/>
    <w:rsid w:val="00113981"/>
    <w:rsid w:val="00114EE3"/>
    <w:rsid w:val="00115A51"/>
    <w:rsid w:val="00117579"/>
    <w:rsid w:val="001175BF"/>
    <w:rsid w:val="00121079"/>
    <w:rsid w:val="00121C1A"/>
    <w:rsid w:val="001244F2"/>
    <w:rsid w:val="00125500"/>
    <w:rsid w:val="00125A43"/>
    <w:rsid w:val="00125B9B"/>
    <w:rsid w:val="00126EC4"/>
    <w:rsid w:val="00130353"/>
    <w:rsid w:val="001312BD"/>
    <w:rsid w:val="00131452"/>
    <w:rsid w:val="001327DA"/>
    <w:rsid w:val="00132DA2"/>
    <w:rsid w:val="001334E3"/>
    <w:rsid w:val="00135163"/>
    <w:rsid w:val="00135A2A"/>
    <w:rsid w:val="00135C66"/>
    <w:rsid w:val="001363ED"/>
    <w:rsid w:val="00137DFD"/>
    <w:rsid w:val="0014093E"/>
    <w:rsid w:val="00144786"/>
    <w:rsid w:val="00145795"/>
    <w:rsid w:val="00146AD3"/>
    <w:rsid w:val="00147788"/>
    <w:rsid w:val="00147F66"/>
    <w:rsid w:val="001501CE"/>
    <w:rsid w:val="00152032"/>
    <w:rsid w:val="00155728"/>
    <w:rsid w:val="00155B74"/>
    <w:rsid w:val="00156562"/>
    <w:rsid w:val="00157C31"/>
    <w:rsid w:val="001600D7"/>
    <w:rsid w:val="001617F2"/>
    <w:rsid w:val="00165C02"/>
    <w:rsid w:val="001679D1"/>
    <w:rsid w:val="00170F21"/>
    <w:rsid w:val="00171819"/>
    <w:rsid w:val="00171ECA"/>
    <w:rsid w:val="0017204C"/>
    <w:rsid w:val="0017209B"/>
    <w:rsid w:val="00172D6A"/>
    <w:rsid w:val="00173F21"/>
    <w:rsid w:val="00177B67"/>
    <w:rsid w:val="001803C9"/>
    <w:rsid w:val="00184759"/>
    <w:rsid w:val="001852C8"/>
    <w:rsid w:val="00187514"/>
    <w:rsid w:val="0019000E"/>
    <w:rsid w:val="00191FAF"/>
    <w:rsid w:val="00193CF9"/>
    <w:rsid w:val="00195421"/>
    <w:rsid w:val="001A0B15"/>
    <w:rsid w:val="001A0EE7"/>
    <w:rsid w:val="001A104B"/>
    <w:rsid w:val="001A26A4"/>
    <w:rsid w:val="001A2BF4"/>
    <w:rsid w:val="001A45B4"/>
    <w:rsid w:val="001A4692"/>
    <w:rsid w:val="001A4D6B"/>
    <w:rsid w:val="001A561C"/>
    <w:rsid w:val="001A6156"/>
    <w:rsid w:val="001A68C1"/>
    <w:rsid w:val="001A6CD0"/>
    <w:rsid w:val="001B001A"/>
    <w:rsid w:val="001B0143"/>
    <w:rsid w:val="001B125F"/>
    <w:rsid w:val="001B43CF"/>
    <w:rsid w:val="001B54C5"/>
    <w:rsid w:val="001C09AB"/>
    <w:rsid w:val="001C0B01"/>
    <w:rsid w:val="001C2BBC"/>
    <w:rsid w:val="001C4843"/>
    <w:rsid w:val="001C54B9"/>
    <w:rsid w:val="001C5A9F"/>
    <w:rsid w:val="001C7EEA"/>
    <w:rsid w:val="001D0863"/>
    <w:rsid w:val="001D1A0E"/>
    <w:rsid w:val="001D2E0C"/>
    <w:rsid w:val="001D472B"/>
    <w:rsid w:val="001D6AED"/>
    <w:rsid w:val="001D6D26"/>
    <w:rsid w:val="001D6E36"/>
    <w:rsid w:val="001E30D4"/>
    <w:rsid w:val="001E325E"/>
    <w:rsid w:val="001E62C5"/>
    <w:rsid w:val="001E6934"/>
    <w:rsid w:val="001E7F3F"/>
    <w:rsid w:val="001F07F1"/>
    <w:rsid w:val="001F090E"/>
    <w:rsid w:val="001F2E3C"/>
    <w:rsid w:val="001F60C1"/>
    <w:rsid w:val="001F7294"/>
    <w:rsid w:val="002009EB"/>
    <w:rsid w:val="002039FB"/>
    <w:rsid w:val="002053D6"/>
    <w:rsid w:val="002059A2"/>
    <w:rsid w:val="0021066F"/>
    <w:rsid w:val="00210C69"/>
    <w:rsid w:val="002118AF"/>
    <w:rsid w:val="00212437"/>
    <w:rsid w:val="0021268B"/>
    <w:rsid w:val="00212853"/>
    <w:rsid w:val="00213828"/>
    <w:rsid w:val="00213BF5"/>
    <w:rsid w:val="0021425D"/>
    <w:rsid w:val="00214F89"/>
    <w:rsid w:val="00215154"/>
    <w:rsid w:val="002157E7"/>
    <w:rsid w:val="00215FE9"/>
    <w:rsid w:val="00221277"/>
    <w:rsid w:val="0022196F"/>
    <w:rsid w:val="00225002"/>
    <w:rsid w:val="002262F3"/>
    <w:rsid w:val="0022630C"/>
    <w:rsid w:val="002276E9"/>
    <w:rsid w:val="002303AD"/>
    <w:rsid w:val="00234224"/>
    <w:rsid w:val="00237AF0"/>
    <w:rsid w:val="002401D4"/>
    <w:rsid w:val="00240846"/>
    <w:rsid w:val="00240FC3"/>
    <w:rsid w:val="00242E1E"/>
    <w:rsid w:val="00242FA0"/>
    <w:rsid w:val="002451ED"/>
    <w:rsid w:val="0024562A"/>
    <w:rsid w:val="00245AC1"/>
    <w:rsid w:val="00247288"/>
    <w:rsid w:val="00251A7B"/>
    <w:rsid w:val="002524BB"/>
    <w:rsid w:val="002527B4"/>
    <w:rsid w:val="00254F51"/>
    <w:rsid w:val="0025546A"/>
    <w:rsid w:val="00257758"/>
    <w:rsid w:val="00257A02"/>
    <w:rsid w:val="00257CD8"/>
    <w:rsid w:val="0026029E"/>
    <w:rsid w:val="00260EC6"/>
    <w:rsid w:val="00261BC9"/>
    <w:rsid w:val="002621A4"/>
    <w:rsid w:val="002627A2"/>
    <w:rsid w:val="002654D6"/>
    <w:rsid w:val="00265CD5"/>
    <w:rsid w:val="00265D60"/>
    <w:rsid w:val="00265E95"/>
    <w:rsid w:val="002663E7"/>
    <w:rsid w:val="00272E96"/>
    <w:rsid w:val="00273E72"/>
    <w:rsid w:val="00274CB6"/>
    <w:rsid w:val="00280481"/>
    <w:rsid w:val="00280D5C"/>
    <w:rsid w:val="002815D9"/>
    <w:rsid w:val="0028535A"/>
    <w:rsid w:val="00285475"/>
    <w:rsid w:val="002857F3"/>
    <w:rsid w:val="00287691"/>
    <w:rsid w:val="00291E24"/>
    <w:rsid w:val="00293ED0"/>
    <w:rsid w:val="00294CE1"/>
    <w:rsid w:val="0029543A"/>
    <w:rsid w:val="0029624B"/>
    <w:rsid w:val="002966B7"/>
    <w:rsid w:val="00297F80"/>
    <w:rsid w:val="002A002C"/>
    <w:rsid w:val="002A054B"/>
    <w:rsid w:val="002A0C10"/>
    <w:rsid w:val="002A2128"/>
    <w:rsid w:val="002A3104"/>
    <w:rsid w:val="002A3B6E"/>
    <w:rsid w:val="002A3B85"/>
    <w:rsid w:val="002A7BB8"/>
    <w:rsid w:val="002A7CEF"/>
    <w:rsid w:val="002B011D"/>
    <w:rsid w:val="002B039A"/>
    <w:rsid w:val="002B0710"/>
    <w:rsid w:val="002B0924"/>
    <w:rsid w:val="002B14FD"/>
    <w:rsid w:val="002B1E3F"/>
    <w:rsid w:val="002B2666"/>
    <w:rsid w:val="002B27BB"/>
    <w:rsid w:val="002B303E"/>
    <w:rsid w:val="002C0051"/>
    <w:rsid w:val="002C2AEA"/>
    <w:rsid w:val="002C3910"/>
    <w:rsid w:val="002C625D"/>
    <w:rsid w:val="002C6A5B"/>
    <w:rsid w:val="002D1653"/>
    <w:rsid w:val="002D204C"/>
    <w:rsid w:val="002D2DA1"/>
    <w:rsid w:val="002D4D04"/>
    <w:rsid w:val="002D6F99"/>
    <w:rsid w:val="002D73EB"/>
    <w:rsid w:val="002D798A"/>
    <w:rsid w:val="002E0345"/>
    <w:rsid w:val="002E4EAE"/>
    <w:rsid w:val="002E4F63"/>
    <w:rsid w:val="002E67DA"/>
    <w:rsid w:val="002E6D0B"/>
    <w:rsid w:val="002E6D46"/>
    <w:rsid w:val="002E70AE"/>
    <w:rsid w:val="002E727E"/>
    <w:rsid w:val="002F100B"/>
    <w:rsid w:val="002F2CF8"/>
    <w:rsid w:val="002F40EE"/>
    <w:rsid w:val="002F53F3"/>
    <w:rsid w:val="002F54EA"/>
    <w:rsid w:val="002F688A"/>
    <w:rsid w:val="002F693A"/>
    <w:rsid w:val="002F7963"/>
    <w:rsid w:val="002F7E07"/>
    <w:rsid w:val="003006C5"/>
    <w:rsid w:val="003008E0"/>
    <w:rsid w:val="00301880"/>
    <w:rsid w:val="00302EA0"/>
    <w:rsid w:val="003044AB"/>
    <w:rsid w:val="003057B7"/>
    <w:rsid w:val="00305F34"/>
    <w:rsid w:val="003063A6"/>
    <w:rsid w:val="00306A19"/>
    <w:rsid w:val="00310D7E"/>
    <w:rsid w:val="0031189C"/>
    <w:rsid w:val="0031190B"/>
    <w:rsid w:val="00311B57"/>
    <w:rsid w:val="00315A11"/>
    <w:rsid w:val="00315C0E"/>
    <w:rsid w:val="00315E06"/>
    <w:rsid w:val="00315FF1"/>
    <w:rsid w:val="00321E89"/>
    <w:rsid w:val="00322A68"/>
    <w:rsid w:val="0032395B"/>
    <w:rsid w:val="003244A3"/>
    <w:rsid w:val="00327220"/>
    <w:rsid w:val="00327549"/>
    <w:rsid w:val="00330AC3"/>
    <w:rsid w:val="00331830"/>
    <w:rsid w:val="003327A9"/>
    <w:rsid w:val="00332C3C"/>
    <w:rsid w:val="00332FDC"/>
    <w:rsid w:val="003331AF"/>
    <w:rsid w:val="00334CB6"/>
    <w:rsid w:val="0033716C"/>
    <w:rsid w:val="003376D6"/>
    <w:rsid w:val="00340252"/>
    <w:rsid w:val="003406B4"/>
    <w:rsid w:val="00341ABD"/>
    <w:rsid w:val="00341EA8"/>
    <w:rsid w:val="0034248E"/>
    <w:rsid w:val="00343DA0"/>
    <w:rsid w:val="003450E4"/>
    <w:rsid w:val="00345250"/>
    <w:rsid w:val="00345DD3"/>
    <w:rsid w:val="00347E8E"/>
    <w:rsid w:val="00350DA5"/>
    <w:rsid w:val="00351256"/>
    <w:rsid w:val="0035222B"/>
    <w:rsid w:val="003531C1"/>
    <w:rsid w:val="00354133"/>
    <w:rsid w:val="003557DB"/>
    <w:rsid w:val="00356D12"/>
    <w:rsid w:val="003575FE"/>
    <w:rsid w:val="0036059E"/>
    <w:rsid w:val="0036073C"/>
    <w:rsid w:val="00361055"/>
    <w:rsid w:val="00364CFC"/>
    <w:rsid w:val="0036561D"/>
    <w:rsid w:val="00365D1B"/>
    <w:rsid w:val="00365E8D"/>
    <w:rsid w:val="00367090"/>
    <w:rsid w:val="00367B4A"/>
    <w:rsid w:val="00370047"/>
    <w:rsid w:val="0037391B"/>
    <w:rsid w:val="00373CF3"/>
    <w:rsid w:val="00375D08"/>
    <w:rsid w:val="003777B8"/>
    <w:rsid w:val="0038276D"/>
    <w:rsid w:val="00383899"/>
    <w:rsid w:val="0038636D"/>
    <w:rsid w:val="00386FBA"/>
    <w:rsid w:val="003873C8"/>
    <w:rsid w:val="00387B94"/>
    <w:rsid w:val="0039054A"/>
    <w:rsid w:val="00390B87"/>
    <w:rsid w:val="00391D84"/>
    <w:rsid w:val="00395E5B"/>
    <w:rsid w:val="00397E79"/>
    <w:rsid w:val="003A068F"/>
    <w:rsid w:val="003A19AD"/>
    <w:rsid w:val="003A1B9C"/>
    <w:rsid w:val="003A2E5C"/>
    <w:rsid w:val="003A708A"/>
    <w:rsid w:val="003B07C1"/>
    <w:rsid w:val="003B13B5"/>
    <w:rsid w:val="003B14CD"/>
    <w:rsid w:val="003B17A8"/>
    <w:rsid w:val="003B47C0"/>
    <w:rsid w:val="003B5935"/>
    <w:rsid w:val="003B6157"/>
    <w:rsid w:val="003C23CC"/>
    <w:rsid w:val="003C4027"/>
    <w:rsid w:val="003C5673"/>
    <w:rsid w:val="003C7F43"/>
    <w:rsid w:val="003D25EB"/>
    <w:rsid w:val="003D4B3E"/>
    <w:rsid w:val="003D579A"/>
    <w:rsid w:val="003D59FC"/>
    <w:rsid w:val="003D5B7C"/>
    <w:rsid w:val="003D66A0"/>
    <w:rsid w:val="003D75CC"/>
    <w:rsid w:val="003D76F5"/>
    <w:rsid w:val="003E0A09"/>
    <w:rsid w:val="003E0D87"/>
    <w:rsid w:val="003E1685"/>
    <w:rsid w:val="003E1710"/>
    <w:rsid w:val="003E215A"/>
    <w:rsid w:val="003E29E3"/>
    <w:rsid w:val="003E36EB"/>
    <w:rsid w:val="003E36F0"/>
    <w:rsid w:val="003E3992"/>
    <w:rsid w:val="003E3A34"/>
    <w:rsid w:val="003E4083"/>
    <w:rsid w:val="003E6416"/>
    <w:rsid w:val="003E77DC"/>
    <w:rsid w:val="003F0E4D"/>
    <w:rsid w:val="003F1651"/>
    <w:rsid w:val="003F22F6"/>
    <w:rsid w:val="003F4816"/>
    <w:rsid w:val="003F6B68"/>
    <w:rsid w:val="003F7374"/>
    <w:rsid w:val="003F79F1"/>
    <w:rsid w:val="004009EF"/>
    <w:rsid w:val="00402E63"/>
    <w:rsid w:val="00407958"/>
    <w:rsid w:val="00410876"/>
    <w:rsid w:val="00411156"/>
    <w:rsid w:val="00411D8D"/>
    <w:rsid w:val="00414A35"/>
    <w:rsid w:val="00416799"/>
    <w:rsid w:val="0041759F"/>
    <w:rsid w:val="00420FEE"/>
    <w:rsid w:val="00421A1B"/>
    <w:rsid w:val="0042270D"/>
    <w:rsid w:val="00422A58"/>
    <w:rsid w:val="004242EE"/>
    <w:rsid w:val="004245F0"/>
    <w:rsid w:val="00425127"/>
    <w:rsid w:val="0042690B"/>
    <w:rsid w:val="004276BE"/>
    <w:rsid w:val="004279BC"/>
    <w:rsid w:val="00430849"/>
    <w:rsid w:val="00431946"/>
    <w:rsid w:val="00433FDC"/>
    <w:rsid w:val="00434831"/>
    <w:rsid w:val="00435EB7"/>
    <w:rsid w:val="00437002"/>
    <w:rsid w:val="00437881"/>
    <w:rsid w:val="00440275"/>
    <w:rsid w:val="004407EF"/>
    <w:rsid w:val="00440DE6"/>
    <w:rsid w:val="00441070"/>
    <w:rsid w:val="004410FC"/>
    <w:rsid w:val="004413E0"/>
    <w:rsid w:val="00446684"/>
    <w:rsid w:val="00446CBA"/>
    <w:rsid w:val="00447303"/>
    <w:rsid w:val="00454487"/>
    <w:rsid w:val="00457D4F"/>
    <w:rsid w:val="00457F2C"/>
    <w:rsid w:val="004602BA"/>
    <w:rsid w:val="004615F2"/>
    <w:rsid w:val="004622A7"/>
    <w:rsid w:val="0046354D"/>
    <w:rsid w:val="00464B6B"/>
    <w:rsid w:val="00464DEA"/>
    <w:rsid w:val="004650FA"/>
    <w:rsid w:val="00465CC7"/>
    <w:rsid w:val="00465F84"/>
    <w:rsid w:val="004666F6"/>
    <w:rsid w:val="004675E5"/>
    <w:rsid w:val="004676ED"/>
    <w:rsid w:val="00467D2D"/>
    <w:rsid w:val="00467FB6"/>
    <w:rsid w:val="00467FBC"/>
    <w:rsid w:val="0047004B"/>
    <w:rsid w:val="00470466"/>
    <w:rsid w:val="004737A0"/>
    <w:rsid w:val="00473BE3"/>
    <w:rsid w:val="00474B19"/>
    <w:rsid w:val="004751A7"/>
    <w:rsid w:val="004754F5"/>
    <w:rsid w:val="00475E42"/>
    <w:rsid w:val="0047735C"/>
    <w:rsid w:val="00477FFD"/>
    <w:rsid w:val="0048466D"/>
    <w:rsid w:val="0048514F"/>
    <w:rsid w:val="0048576C"/>
    <w:rsid w:val="00486813"/>
    <w:rsid w:val="00487A00"/>
    <w:rsid w:val="004906E8"/>
    <w:rsid w:val="00491F14"/>
    <w:rsid w:val="004924E9"/>
    <w:rsid w:val="00493605"/>
    <w:rsid w:val="00493BE5"/>
    <w:rsid w:val="00493D0D"/>
    <w:rsid w:val="004941EB"/>
    <w:rsid w:val="00496524"/>
    <w:rsid w:val="00496874"/>
    <w:rsid w:val="0049725F"/>
    <w:rsid w:val="004A245D"/>
    <w:rsid w:val="004A266D"/>
    <w:rsid w:val="004A5050"/>
    <w:rsid w:val="004A587C"/>
    <w:rsid w:val="004A5B6D"/>
    <w:rsid w:val="004A707C"/>
    <w:rsid w:val="004A7F54"/>
    <w:rsid w:val="004B0E02"/>
    <w:rsid w:val="004B4727"/>
    <w:rsid w:val="004B683C"/>
    <w:rsid w:val="004B7B23"/>
    <w:rsid w:val="004C145C"/>
    <w:rsid w:val="004C2D0B"/>
    <w:rsid w:val="004C45B2"/>
    <w:rsid w:val="004D10C5"/>
    <w:rsid w:val="004D303A"/>
    <w:rsid w:val="004D3DA6"/>
    <w:rsid w:val="004D4D61"/>
    <w:rsid w:val="004D61F0"/>
    <w:rsid w:val="004E4B80"/>
    <w:rsid w:val="004E6555"/>
    <w:rsid w:val="004F0145"/>
    <w:rsid w:val="004F3D6F"/>
    <w:rsid w:val="004F52A1"/>
    <w:rsid w:val="004F673E"/>
    <w:rsid w:val="004F6A42"/>
    <w:rsid w:val="0050124E"/>
    <w:rsid w:val="005023A7"/>
    <w:rsid w:val="00503AF6"/>
    <w:rsid w:val="00503D23"/>
    <w:rsid w:val="00504F8D"/>
    <w:rsid w:val="00505F6D"/>
    <w:rsid w:val="00507C10"/>
    <w:rsid w:val="00507E97"/>
    <w:rsid w:val="00507EF0"/>
    <w:rsid w:val="005102B7"/>
    <w:rsid w:val="0051041A"/>
    <w:rsid w:val="00510BB5"/>
    <w:rsid w:val="00511548"/>
    <w:rsid w:val="00512013"/>
    <w:rsid w:val="005130CD"/>
    <w:rsid w:val="005136F8"/>
    <w:rsid w:val="0051519D"/>
    <w:rsid w:val="00520786"/>
    <w:rsid w:val="0052194A"/>
    <w:rsid w:val="00522590"/>
    <w:rsid w:val="00524545"/>
    <w:rsid w:val="00525024"/>
    <w:rsid w:val="00526856"/>
    <w:rsid w:val="00526885"/>
    <w:rsid w:val="00527732"/>
    <w:rsid w:val="00527F2E"/>
    <w:rsid w:val="0053032E"/>
    <w:rsid w:val="00530886"/>
    <w:rsid w:val="00532F1D"/>
    <w:rsid w:val="00534171"/>
    <w:rsid w:val="00534204"/>
    <w:rsid w:val="00534A2A"/>
    <w:rsid w:val="00534EF1"/>
    <w:rsid w:val="00535655"/>
    <w:rsid w:val="00536A3F"/>
    <w:rsid w:val="00537005"/>
    <w:rsid w:val="00537D37"/>
    <w:rsid w:val="0054695B"/>
    <w:rsid w:val="0055307C"/>
    <w:rsid w:val="005531B9"/>
    <w:rsid w:val="005549FE"/>
    <w:rsid w:val="00555286"/>
    <w:rsid w:val="005556AB"/>
    <w:rsid w:val="005562D1"/>
    <w:rsid w:val="00556C27"/>
    <w:rsid w:val="005610E8"/>
    <w:rsid w:val="0056255A"/>
    <w:rsid w:val="005626EC"/>
    <w:rsid w:val="00563E30"/>
    <w:rsid w:val="00566840"/>
    <w:rsid w:val="00567123"/>
    <w:rsid w:val="0056733C"/>
    <w:rsid w:val="0057146F"/>
    <w:rsid w:val="00571A29"/>
    <w:rsid w:val="00572115"/>
    <w:rsid w:val="0057213F"/>
    <w:rsid w:val="0057332C"/>
    <w:rsid w:val="00573C73"/>
    <w:rsid w:val="0057567D"/>
    <w:rsid w:val="00575E6F"/>
    <w:rsid w:val="00576133"/>
    <w:rsid w:val="005812DE"/>
    <w:rsid w:val="00581C81"/>
    <w:rsid w:val="00582E53"/>
    <w:rsid w:val="005839A5"/>
    <w:rsid w:val="00583A4A"/>
    <w:rsid w:val="00586413"/>
    <w:rsid w:val="0058652A"/>
    <w:rsid w:val="00587354"/>
    <w:rsid w:val="00587ECB"/>
    <w:rsid w:val="00590675"/>
    <w:rsid w:val="00590768"/>
    <w:rsid w:val="00591FC3"/>
    <w:rsid w:val="005929B1"/>
    <w:rsid w:val="005945A2"/>
    <w:rsid w:val="00596F6E"/>
    <w:rsid w:val="005972EB"/>
    <w:rsid w:val="005A05DA"/>
    <w:rsid w:val="005A16FD"/>
    <w:rsid w:val="005A18A7"/>
    <w:rsid w:val="005A18C9"/>
    <w:rsid w:val="005A320E"/>
    <w:rsid w:val="005B1C90"/>
    <w:rsid w:val="005B36CF"/>
    <w:rsid w:val="005B3A11"/>
    <w:rsid w:val="005B3B89"/>
    <w:rsid w:val="005B4CA7"/>
    <w:rsid w:val="005B6635"/>
    <w:rsid w:val="005B76D1"/>
    <w:rsid w:val="005C1556"/>
    <w:rsid w:val="005C1983"/>
    <w:rsid w:val="005C1A17"/>
    <w:rsid w:val="005C2951"/>
    <w:rsid w:val="005C2B06"/>
    <w:rsid w:val="005C79FC"/>
    <w:rsid w:val="005C7F61"/>
    <w:rsid w:val="005D0CE5"/>
    <w:rsid w:val="005D277F"/>
    <w:rsid w:val="005D344C"/>
    <w:rsid w:val="005D38A4"/>
    <w:rsid w:val="005D3FA0"/>
    <w:rsid w:val="005D66A2"/>
    <w:rsid w:val="005D7369"/>
    <w:rsid w:val="005D754A"/>
    <w:rsid w:val="005E16A8"/>
    <w:rsid w:val="005E4C87"/>
    <w:rsid w:val="005E51AD"/>
    <w:rsid w:val="005E582D"/>
    <w:rsid w:val="005E79AE"/>
    <w:rsid w:val="005F1403"/>
    <w:rsid w:val="005F19FC"/>
    <w:rsid w:val="005F1FBC"/>
    <w:rsid w:val="005F26F1"/>
    <w:rsid w:val="005F2FBA"/>
    <w:rsid w:val="005F334B"/>
    <w:rsid w:val="005F3CDC"/>
    <w:rsid w:val="005F6CD8"/>
    <w:rsid w:val="005F7DF6"/>
    <w:rsid w:val="0060091B"/>
    <w:rsid w:val="00600FD7"/>
    <w:rsid w:val="00601C3B"/>
    <w:rsid w:val="006021DD"/>
    <w:rsid w:val="00602247"/>
    <w:rsid w:val="00602895"/>
    <w:rsid w:val="00603BE3"/>
    <w:rsid w:val="00603C84"/>
    <w:rsid w:val="00607ADF"/>
    <w:rsid w:val="00610939"/>
    <w:rsid w:val="00610FDC"/>
    <w:rsid w:val="00612F7D"/>
    <w:rsid w:val="00614C95"/>
    <w:rsid w:val="00614EF6"/>
    <w:rsid w:val="0061785F"/>
    <w:rsid w:val="006231E3"/>
    <w:rsid w:val="00624005"/>
    <w:rsid w:val="00625450"/>
    <w:rsid w:val="00630508"/>
    <w:rsid w:val="00630ADA"/>
    <w:rsid w:val="00630BB0"/>
    <w:rsid w:val="006314A3"/>
    <w:rsid w:val="00632913"/>
    <w:rsid w:val="00632B6A"/>
    <w:rsid w:val="006374D5"/>
    <w:rsid w:val="0064141E"/>
    <w:rsid w:val="006418A7"/>
    <w:rsid w:val="00641DDD"/>
    <w:rsid w:val="00646208"/>
    <w:rsid w:val="006467A8"/>
    <w:rsid w:val="0064705E"/>
    <w:rsid w:val="00647BE5"/>
    <w:rsid w:val="006507A2"/>
    <w:rsid w:val="00651D6E"/>
    <w:rsid w:val="00652780"/>
    <w:rsid w:val="00653A20"/>
    <w:rsid w:val="0065575D"/>
    <w:rsid w:val="00657538"/>
    <w:rsid w:val="00657FF0"/>
    <w:rsid w:val="006601E8"/>
    <w:rsid w:val="00661171"/>
    <w:rsid w:val="006620D8"/>
    <w:rsid w:val="00665175"/>
    <w:rsid w:val="00665917"/>
    <w:rsid w:val="00665D21"/>
    <w:rsid w:val="00666E13"/>
    <w:rsid w:val="00670FB0"/>
    <w:rsid w:val="0067376B"/>
    <w:rsid w:val="00673E98"/>
    <w:rsid w:val="00673FF9"/>
    <w:rsid w:val="00674B3D"/>
    <w:rsid w:val="00675B39"/>
    <w:rsid w:val="00676C64"/>
    <w:rsid w:val="00680FC0"/>
    <w:rsid w:val="00681B5E"/>
    <w:rsid w:val="006826D0"/>
    <w:rsid w:val="00685FD0"/>
    <w:rsid w:val="00686C93"/>
    <w:rsid w:val="00687D5E"/>
    <w:rsid w:val="00690A0C"/>
    <w:rsid w:val="00691256"/>
    <w:rsid w:val="00692651"/>
    <w:rsid w:val="0069679F"/>
    <w:rsid w:val="0069757D"/>
    <w:rsid w:val="00697909"/>
    <w:rsid w:val="00697BE5"/>
    <w:rsid w:val="006A0D0C"/>
    <w:rsid w:val="006A50BC"/>
    <w:rsid w:val="006A5132"/>
    <w:rsid w:val="006A5889"/>
    <w:rsid w:val="006A5B2E"/>
    <w:rsid w:val="006A60A5"/>
    <w:rsid w:val="006A763B"/>
    <w:rsid w:val="006B0A96"/>
    <w:rsid w:val="006B22C1"/>
    <w:rsid w:val="006B44BB"/>
    <w:rsid w:val="006B4A77"/>
    <w:rsid w:val="006B5911"/>
    <w:rsid w:val="006B5928"/>
    <w:rsid w:val="006B77AB"/>
    <w:rsid w:val="006C0ABC"/>
    <w:rsid w:val="006C1EA9"/>
    <w:rsid w:val="006C5C7C"/>
    <w:rsid w:val="006C5D0D"/>
    <w:rsid w:val="006C6B92"/>
    <w:rsid w:val="006D1202"/>
    <w:rsid w:val="006D19BA"/>
    <w:rsid w:val="006D1C2F"/>
    <w:rsid w:val="006D3A1B"/>
    <w:rsid w:val="006D4395"/>
    <w:rsid w:val="006D6673"/>
    <w:rsid w:val="006D6FAD"/>
    <w:rsid w:val="006E0186"/>
    <w:rsid w:val="006E4026"/>
    <w:rsid w:val="006E4981"/>
    <w:rsid w:val="006E4A51"/>
    <w:rsid w:val="006E55CC"/>
    <w:rsid w:val="006E6FD1"/>
    <w:rsid w:val="006F1E3D"/>
    <w:rsid w:val="006F2D2F"/>
    <w:rsid w:val="006F317F"/>
    <w:rsid w:val="006F3CDF"/>
    <w:rsid w:val="006F4767"/>
    <w:rsid w:val="006F5DAD"/>
    <w:rsid w:val="006F63B9"/>
    <w:rsid w:val="006F6A9B"/>
    <w:rsid w:val="006F6DB7"/>
    <w:rsid w:val="006F72F1"/>
    <w:rsid w:val="00700333"/>
    <w:rsid w:val="00700C18"/>
    <w:rsid w:val="00701281"/>
    <w:rsid w:val="007012E0"/>
    <w:rsid w:val="00701605"/>
    <w:rsid w:val="00701890"/>
    <w:rsid w:val="00701A44"/>
    <w:rsid w:val="00701E09"/>
    <w:rsid w:val="007025BE"/>
    <w:rsid w:val="00702927"/>
    <w:rsid w:val="00703569"/>
    <w:rsid w:val="0070728B"/>
    <w:rsid w:val="00707A40"/>
    <w:rsid w:val="00711719"/>
    <w:rsid w:val="00712632"/>
    <w:rsid w:val="00715AA1"/>
    <w:rsid w:val="00716942"/>
    <w:rsid w:val="00717BEA"/>
    <w:rsid w:val="00721BF4"/>
    <w:rsid w:val="00721C03"/>
    <w:rsid w:val="00721D58"/>
    <w:rsid w:val="0072429D"/>
    <w:rsid w:val="00724597"/>
    <w:rsid w:val="00724CE7"/>
    <w:rsid w:val="00724E2D"/>
    <w:rsid w:val="00725EB8"/>
    <w:rsid w:val="007260DB"/>
    <w:rsid w:val="00730547"/>
    <w:rsid w:val="00732FB9"/>
    <w:rsid w:val="007344C0"/>
    <w:rsid w:val="0073484A"/>
    <w:rsid w:val="00736356"/>
    <w:rsid w:val="00736E15"/>
    <w:rsid w:val="00740885"/>
    <w:rsid w:val="0074090A"/>
    <w:rsid w:val="00743462"/>
    <w:rsid w:val="0074392F"/>
    <w:rsid w:val="00743E11"/>
    <w:rsid w:val="007448B2"/>
    <w:rsid w:val="00744FD0"/>
    <w:rsid w:val="00746A2E"/>
    <w:rsid w:val="00746AF7"/>
    <w:rsid w:val="00746B00"/>
    <w:rsid w:val="0075387E"/>
    <w:rsid w:val="00756176"/>
    <w:rsid w:val="00756C67"/>
    <w:rsid w:val="0075796A"/>
    <w:rsid w:val="0076057D"/>
    <w:rsid w:val="00762E9C"/>
    <w:rsid w:val="00762F46"/>
    <w:rsid w:val="007636AE"/>
    <w:rsid w:val="007655D7"/>
    <w:rsid w:val="00766F7A"/>
    <w:rsid w:val="007676C1"/>
    <w:rsid w:val="00770D73"/>
    <w:rsid w:val="007710F3"/>
    <w:rsid w:val="0077407D"/>
    <w:rsid w:val="00775209"/>
    <w:rsid w:val="00776408"/>
    <w:rsid w:val="007764BA"/>
    <w:rsid w:val="00776D51"/>
    <w:rsid w:val="0078092C"/>
    <w:rsid w:val="00780B18"/>
    <w:rsid w:val="007811E6"/>
    <w:rsid w:val="00782105"/>
    <w:rsid w:val="007822A1"/>
    <w:rsid w:val="00782ED6"/>
    <w:rsid w:val="007835CA"/>
    <w:rsid w:val="00783B9E"/>
    <w:rsid w:val="0078413C"/>
    <w:rsid w:val="00787D52"/>
    <w:rsid w:val="00790F27"/>
    <w:rsid w:val="007912A2"/>
    <w:rsid w:val="007927B5"/>
    <w:rsid w:val="007928D6"/>
    <w:rsid w:val="007937F8"/>
    <w:rsid w:val="00794739"/>
    <w:rsid w:val="007951B6"/>
    <w:rsid w:val="007961EE"/>
    <w:rsid w:val="007A0741"/>
    <w:rsid w:val="007A075C"/>
    <w:rsid w:val="007A0959"/>
    <w:rsid w:val="007A1B35"/>
    <w:rsid w:val="007A4083"/>
    <w:rsid w:val="007A4126"/>
    <w:rsid w:val="007A5B9A"/>
    <w:rsid w:val="007B04C0"/>
    <w:rsid w:val="007B10C5"/>
    <w:rsid w:val="007B1314"/>
    <w:rsid w:val="007B2420"/>
    <w:rsid w:val="007B3D09"/>
    <w:rsid w:val="007B4CA0"/>
    <w:rsid w:val="007B7DE7"/>
    <w:rsid w:val="007C183A"/>
    <w:rsid w:val="007C22FC"/>
    <w:rsid w:val="007C233E"/>
    <w:rsid w:val="007C263E"/>
    <w:rsid w:val="007C2AF2"/>
    <w:rsid w:val="007C5231"/>
    <w:rsid w:val="007C655D"/>
    <w:rsid w:val="007C7590"/>
    <w:rsid w:val="007C7C2B"/>
    <w:rsid w:val="007D0E7A"/>
    <w:rsid w:val="007D137D"/>
    <w:rsid w:val="007D30B7"/>
    <w:rsid w:val="007D57AE"/>
    <w:rsid w:val="007D6D73"/>
    <w:rsid w:val="007E0309"/>
    <w:rsid w:val="007E06B4"/>
    <w:rsid w:val="007E0A13"/>
    <w:rsid w:val="007E1907"/>
    <w:rsid w:val="007E3743"/>
    <w:rsid w:val="007F0654"/>
    <w:rsid w:val="007F448D"/>
    <w:rsid w:val="007F455C"/>
    <w:rsid w:val="007F4A7E"/>
    <w:rsid w:val="007F6E6A"/>
    <w:rsid w:val="008010C5"/>
    <w:rsid w:val="008016F7"/>
    <w:rsid w:val="008035DF"/>
    <w:rsid w:val="008047EC"/>
    <w:rsid w:val="0080654F"/>
    <w:rsid w:val="008102F0"/>
    <w:rsid w:val="0081123B"/>
    <w:rsid w:val="00813D37"/>
    <w:rsid w:val="00814EBD"/>
    <w:rsid w:val="00815575"/>
    <w:rsid w:val="0082066F"/>
    <w:rsid w:val="00820E43"/>
    <w:rsid w:val="00822057"/>
    <w:rsid w:val="0082248A"/>
    <w:rsid w:val="00823BFF"/>
    <w:rsid w:val="0082438F"/>
    <w:rsid w:val="008243B4"/>
    <w:rsid w:val="00825B7E"/>
    <w:rsid w:val="008262BA"/>
    <w:rsid w:val="00826B23"/>
    <w:rsid w:val="00826C3B"/>
    <w:rsid w:val="00826FC6"/>
    <w:rsid w:val="00832228"/>
    <w:rsid w:val="0083438A"/>
    <w:rsid w:val="00836EB2"/>
    <w:rsid w:val="008372B5"/>
    <w:rsid w:val="0083788F"/>
    <w:rsid w:val="0084015C"/>
    <w:rsid w:val="00840469"/>
    <w:rsid w:val="008448F9"/>
    <w:rsid w:val="00850C03"/>
    <w:rsid w:val="00852A1F"/>
    <w:rsid w:val="00852A4C"/>
    <w:rsid w:val="00854304"/>
    <w:rsid w:val="00854A03"/>
    <w:rsid w:val="00854C38"/>
    <w:rsid w:val="0085552D"/>
    <w:rsid w:val="00860EF3"/>
    <w:rsid w:val="008610C6"/>
    <w:rsid w:val="008613B2"/>
    <w:rsid w:val="00862C3F"/>
    <w:rsid w:val="008635DF"/>
    <w:rsid w:val="0086388F"/>
    <w:rsid w:val="0086474E"/>
    <w:rsid w:val="00864781"/>
    <w:rsid w:val="008662D8"/>
    <w:rsid w:val="0086749B"/>
    <w:rsid w:val="00870AB2"/>
    <w:rsid w:val="00870E30"/>
    <w:rsid w:val="008745DF"/>
    <w:rsid w:val="00874EDD"/>
    <w:rsid w:val="00875900"/>
    <w:rsid w:val="00876948"/>
    <w:rsid w:val="00876A5C"/>
    <w:rsid w:val="00877454"/>
    <w:rsid w:val="00880DC2"/>
    <w:rsid w:val="00880DD9"/>
    <w:rsid w:val="0088140C"/>
    <w:rsid w:val="00882952"/>
    <w:rsid w:val="00882BD7"/>
    <w:rsid w:val="008830DA"/>
    <w:rsid w:val="00883C06"/>
    <w:rsid w:val="00883F8C"/>
    <w:rsid w:val="00884A57"/>
    <w:rsid w:val="00885120"/>
    <w:rsid w:val="00885D55"/>
    <w:rsid w:val="00891A43"/>
    <w:rsid w:val="00891AE4"/>
    <w:rsid w:val="0089241E"/>
    <w:rsid w:val="00892965"/>
    <w:rsid w:val="0089371C"/>
    <w:rsid w:val="00894DE6"/>
    <w:rsid w:val="00895787"/>
    <w:rsid w:val="00895C03"/>
    <w:rsid w:val="008968D3"/>
    <w:rsid w:val="008968E8"/>
    <w:rsid w:val="008A0358"/>
    <w:rsid w:val="008A0BD1"/>
    <w:rsid w:val="008A0C19"/>
    <w:rsid w:val="008A10CE"/>
    <w:rsid w:val="008A178E"/>
    <w:rsid w:val="008A1928"/>
    <w:rsid w:val="008A274E"/>
    <w:rsid w:val="008A2DBA"/>
    <w:rsid w:val="008A3FF6"/>
    <w:rsid w:val="008A50C3"/>
    <w:rsid w:val="008A56A5"/>
    <w:rsid w:val="008A7736"/>
    <w:rsid w:val="008B195D"/>
    <w:rsid w:val="008B1A6B"/>
    <w:rsid w:val="008B2836"/>
    <w:rsid w:val="008B2E54"/>
    <w:rsid w:val="008B3FDD"/>
    <w:rsid w:val="008B715E"/>
    <w:rsid w:val="008C0D3A"/>
    <w:rsid w:val="008C1741"/>
    <w:rsid w:val="008C1D65"/>
    <w:rsid w:val="008C2A97"/>
    <w:rsid w:val="008C370C"/>
    <w:rsid w:val="008C53F6"/>
    <w:rsid w:val="008C60F0"/>
    <w:rsid w:val="008C6E97"/>
    <w:rsid w:val="008D0272"/>
    <w:rsid w:val="008D0F90"/>
    <w:rsid w:val="008D1DBB"/>
    <w:rsid w:val="008D2874"/>
    <w:rsid w:val="008D2C47"/>
    <w:rsid w:val="008D3F2D"/>
    <w:rsid w:val="008D6A7D"/>
    <w:rsid w:val="008E2296"/>
    <w:rsid w:val="008E4B14"/>
    <w:rsid w:val="008E5EB9"/>
    <w:rsid w:val="008F1297"/>
    <w:rsid w:val="008F2D74"/>
    <w:rsid w:val="008F317B"/>
    <w:rsid w:val="008F37B6"/>
    <w:rsid w:val="008F4E92"/>
    <w:rsid w:val="008F5AF9"/>
    <w:rsid w:val="008F762B"/>
    <w:rsid w:val="00903135"/>
    <w:rsid w:val="0090458C"/>
    <w:rsid w:val="00906577"/>
    <w:rsid w:val="00910A83"/>
    <w:rsid w:val="0091209E"/>
    <w:rsid w:val="00912944"/>
    <w:rsid w:val="00913026"/>
    <w:rsid w:val="00913F57"/>
    <w:rsid w:val="00914F1C"/>
    <w:rsid w:val="00914F48"/>
    <w:rsid w:val="00921B2B"/>
    <w:rsid w:val="009259C1"/>
    <w:rsid w:val="00926322"/>
    <w:rsid w:val="00926991"/>
    <w:rsid w:val="00931482"/>
    <w:rsid w:val="00931A6F"/>
    <w:rsid w:val="0093396F"/>
    <w:rsid w:val="009357EF"/>
    <w:rsid w:val="00935F26"/>
    <w:rsid w:val="009366B0"/>
    <w:rsid w:val="009369EF"/>
    <w:rsid w:val="009374DB"/>
    <w:rsid w:val="009375CD"/>
    <w:rsid w:val="00937FA0"/>
    <w:rsid w:val="00937FC4"/>
    <w:rsid w:val="009401BA"/>
    <w:rsid w:val="00941050"/>
    <w:rsid w:val="009412CD"/>
    <w:rsid w:val="00942F2D"/>
    <w:rsid w:val="00943A83"/>
    <w:rsid w:val="00944C44"/>
    <w:rsid w:val="00945438"/>
    <w:rsid w:val="00950235"/>
    <w:rsid w:val="0095321D"/>
    <w:rsid w:val="00953738"/>
    <w:rsid w:val="0095376E"/>
    <w:rsid w:val="00954CF6"/>
    <w:rsid w:val="00955132"/>
    <w:rsid w:val="00955F1D"/>
    <w:rsid w:val="009578F3"/>
    <w:rsid w:val="009606B3"/>
    <w:rsid w:val="0096183A"/>
    <w:rsid w:val="00961EB4"/>
    <w:rsid w:val="00962240"/>
    <w:rsid w:val="0096242F"/>
    <w:rsid w:val="00965252"/>
    <w:rsid w:val="0097020E"/>
    <w:rsid w:val="00972126"/>
    <w:rsid w:val="00972678"/>
    <w:rsid w:val="00972D94"/>
    <w:rsid w:val="00973245"/>
    <w:rsid w:val="00973561"/>
    <w:rsid w:val="00973F1F"/>
    <w:rsid w:val="00974AC1"/>
    <w:rsid w:val="00974CB0"/>
    <w:rsid w:val="00975AB5"/>
    <w:rsid w:val="009772D4"/>
    <w:rsid w:val="009800A1"/>
    <w:rsid w:val="009801F6"/>
    <w:rsid w:val="009808EE"/>
    <w:rsid w:val="00980C98"/>
    <w:rsid w:val="00981E9D"/>
    <w:rsid w:val="009822D0"/>
    <w:rsid w:val="00983257"/>
    <w:rsid w:val="00984515"/>
    <w:rsid w:val="00986DC9"/>
    <w:rsid w:val="00987D7A"/>
    <w:rsid w:val="0099189A"/>
    <w:rsid w:val="00992B05"/>
    <w:rsid w:val="0099496E"/>
    <w:rsid w:val="00994BE9"/>
    <w:rsid w:val="00995CE5"/>
    <w:rsid w:val="009A0070"/>
    <w:rsid w:val="009A071E"/>
    <w:rsid w:val="009A0FE1"/>
    <w:rsid w:val="009A25D2"/>
    <w:rsid w:val="009A3890"/>
    <w:rsid w:val="009A5831"/>
    <w:rsid w:val="009A5940"/>
    <w:rsid w:val="009A676C"/>
    <w:rsid w:val="009A69E6"/>
    <w:rsid w:val="009A72EF"/>
    <w:rsid w:val="009A7A1A"/>
    <w:rsid w:val="009B0F73"/>
    <w:rsid w:val="009B3D0F"/>
    <w:rsid w:val="009B647E"/>
    <w:rsid w:val="009B74F7"/>
    <w:rsid w:val="009B787B"/>
    <w:rsid w:val="009C1C5B"/>
    <w:rsid w:val="009C1C92"/>
    <w:rsid w:val="009C2237"/>
    <w:rsid w:val="009C32D9"/>
    <w:rsid w:val="009C4EB2"/>
    <w:rsid w:val="009C70BD"/>
    <w:rsid w:val="009C72A7"/>
    <w:rsid w:val="009C7C80"/>
    <w:rsid w:val="009C7F2D"/>
    <w:rsid w:val="009D13C8"/>
    <w:rsid w:val="009D1924"/>
    <w:rsid w:val="009D2C56"/>
    <w:rsid w:val="009D3195"/>
    <w:rsid w:val="009D3ABB"/>
    <w:rsid w:val="009D4BCF"/>
    <w:rsid w:val="009D5413"/>
    <w:rsid w:val="009D6B2A"/>
    <w:rsid w:val="009E094C"/>
    <w:rsid w:val="009E1AC4"/>
    <w:rsid w:val="009E2004"/>
    <w:rsid w:val="009E3977"/>
    <w:rsid w:val="009E4A37"/>
    <w:rsid w:val="009E6607"/>
    <w:rsid w:val="009E79E5"/>
    <w:rsid w:val="009F0037"/>
    <w:rsid w:val="009F0762"/>
    <w:rsid w:val="009F1F81"/>
    <w:rsid w:val="00A00736"/>
    <w:rsid w:val="00A015F0"/>
    <w:rsid w:val="00A01D65"/>
    <w:rsid w:val="00A0285C"/>
    <w:rsid w:val="00A06116"/>
    <w:rsid w:val="00A06E58"/>
    <w:rsid w:val="00A06F26"/>
    <w:rsid w:val="00A06F50"/>
    <w:rsid w:val="00A0744B"/>
    <w:rsid w:val="00A10F48"/>
    <w:rsid w:val="00A122D8"/>
    <w:rsid w:val="00A136F5"/>
    <w:rsid w:val="00A13A2B"/>
    <w:rsid w:val="00A13D4D"/>
    <w:rsid w:val="00A14926"/>
    <w:rsid w:val="00A14F6E"/>
    <w:rsid w:val="00A159F9"/>
    <w:rsid w:val="00A15C1F"/>
    <w:rsid w:val="00A15ECD"/>
    <w:rsid w:val="00A16CE1"/>
    <w:rsid w:val="00A177B7"/>
    <w:rsid w:val="00A21EE8"/>
    <w:rsid w:val="00A23161"/>
    <w:rsid w:val="00A23330"/>
    <w:rsid w:val="00A24178"/>
    <w:rsid w:val="00A30E16"/>
    <w:rsid w:val="00A31301"/>
    <w:rsid w:val="00A33DCC"/>
    <w:rsid w:val="00A342D8"/>
    <w:rsid w:val="00A34370"/>
    <w:rsid w:val="00A35431"/>
    <w:rsid w:val="00A379C5"/>
    <w:rsid w:val="00A40448"/>
    <w:rsid w:val="00A4068F"/>
    <w:rsid w:val="00A4193A"/>
    <w:rsid w:val="00A4195B"/>
    <w:rsid w:val="00A43064"/>
    <w:rsid w:val="00A43105"/>
    <w:rsid w:val="00A44345"/>
    <w:rsid w:val="00A47733"/>
    <w:rsid w:val="00A47F50"/>
    <w:rsid w:val="00A50A7B"/>
    <w:rsid w:val="00A53A33"/>
    <w:rsid w:val="00A53DBF"/>
    <w:rsid w:val="00A54FA4"/>
    <w:rsid w:val="00A57909"/>
    <w:rsid w:val="00A62E8E"/>
    <w:rsid w:val="00A64729"/>
    <w:rsid w:val="00A64E36"/>
    <w:rsid w:val="00A65ED3"/>
    <w:rsid w:val="00A65F79"/>
    <w:rsid w:val="00A6615D"/>
    <w:rsid w:val="00A668FF"/>
    <w:rsid w:val="00A6775A"/>
    <w:rsid w:val="00A70DAB"/>
    <w:rsid w:val="00A74053"/>
    <w:rsid w:val="00A74AED"/>
    <w:rsid w:val="00A7597D"/>
    <w:rsid w:val="00A80043"/>
    <w:rsid w:val="00A85955"/>
    <w:rsid w:val="00A863C5"/>
    <w:rsid w:val="00A90383"/>
    <w:rsid w:val="00A90C90"/>
    <w:rsid w:val="00A90E4A"/>
    <w:rsid w:val="00A91258"/>
    <w:rsid w:val="00A93042"/>
    <w:rsid w:val="00A935AC"/>
    <w:rsid w:val="00A93837"/>
    <w:rsid w:val="00A93F02"/>
    <w:rsid w:val="00A97AB2"/>
    <w:rsid w:val="00AA31BB"/>
    <w:rsid w:val="00AA4D36"/>
    <w:rsid w:val="00AA4F75"/>
    <w:rsid w:val="00AA52FC"/>
    <w:rsid w:val="00AA5A57"/>
    <w:rsid w:val="00AA613F"/>
    <w:rsid w:val="00AA6FC5"/>
    <w:rsid w:val="00AA72A5"/>
    <w:rsid w:val="00AB094A"/>
    <w:rsid w:val="00AB19F1"/>
    <w:rsid w:val="00AB393B"/>
    <w:rsid w:val="00AB590F"/>
    <w:rsid w:val="00AB7829"/>
    <w:rsid w:val="00AC155F"/>
    <w:rsid w:val="00AC33C1"/>
    <w:rsid w:val="00AC34BA"/>
    <w:rsid w:val="00AC3BA4"/>
    <w:rsid w:val="00AC43D3"/>
    <w:rsid w:val="00AC4646"/>
    <w:rsid w:val="00AC76C6"/>
    <w:rsid w:val="00AD0258"/>
    <w:rsid w:val="00AD2CC9"/>
    <w:rsid w:val="00AD30A5"/>
    <w:rsid w:val="00AD47F6"/>
    <w:rsid w:val="00AD5354"/>
    <w:rsid w:val="00AD64CA"/>
    <w:rsid w:val="00AD675B"/>
    <w:rsid w:val="00AD7173"/>
    <w:rsid w:val="00AE12C5"/>
    <w:rsid w:val="00AE140F"/>
    <w:rsid w:val="00AE2D1B"/>
    <w:rsid w:val="00AE59E5"/>
    <w:rsid w:val="00AE641B"/>
    <w:rsid w:val="00AE79BC"/>
    <w:rsid w:val="00AF2A27"/>
    <w:rsid w:val="00AF389A"/>
    <w:rsid w:val="00AF40BD"/>
    <w:rsid w:val="00AF44C1"/>
    <w:rsid w:val="00AF6230"/>
    <w:rsid w:val="00AF71B0"/>
    <w:rsid w:val="00B02BA5"/>
    <w:rsid w:val="00B030F8"/>
    <w:rsid w:val="00B04E04"/>
    <w:rsid w:val="00B0671E"/>
    <w:rsid w:val="00B0691F"/>
    <w:rsid w:val="00B078D3"/>
    <w:rsid w:val="00B115E1"/>
    <w:rsid w:val="00B12F65"/>
    <w:rsid w:val="00B14589"/>
    <w:rsid w:val="00B149F5"/>
    <w:rsid w:val="00B1597C"/>
    <w:rsid w:val="00B20CD9"/>
    <w:rsid w:val="00B24D4B"/>
    <w:rsid w:val="00B25D57"/>
    <w:rsid w:val="00B278B0"/>
    <w:rsid w:val="00B27D3A"/>
    <w:rsid w:val="00B32199"/>
    <w:rsid w:val="00B32675"/>
    <w:rsid w:val="00B3398C"/>
    <w:rsid w:val="00B346D0"/>
    <w:rsid w:val="00B34B84"/>
    <w:rsid w:val="00B40857"/>
    <w:rsid w:val="00B4243C"/>
    <w:rsid w:val="00B42E45"/>
    <w:rsid w:val="00B43790"/>
    <w:rsid w:val="00B44618"/>
    <w:rsid w:val="00B45869"/>
    <w:rsid w:val="00B50DB6"/>
    <w:rsid w:val="00B5179B"/>
    <w:rsid w:val="00B52C16"/>
    <w:rsid w:val="00B52FAE"/>
    <w:rsid w:val="00B52FFD"/>
    <w:rsid w:val="00B5352E"/>
    <w:rsid w:val="00B55BC9"/>
    <w:rsid w:val="00B5693F"/>
    <w:rsid w:val="00B57BD8"/>
    <w:rsid w:val="00B57DEC"/>
    <w:rsid w:val="00B60C74"/>
    <w:rsid w:val="00B61476"/>
    <w:rsid w:val="00B61E08"/>
    <w:rsid w:val="00B62B33"/>
    <w:rsid w:val="00B63176"/>
    <w:rsid w:val="00B66116"/>
    <w:rsid w:val="00B662A7"/>
    <w:rsid w:val="00B663CC"/>
    <w:rsid w:val="00B66BCB"/>
    <w:rsid w:val="00B6744A"/>
    <w:rsid w:val="00B73589"/>
    <w:rsid w:val="00B74190"/>
    <w:rsid w:val="00B77ABC"/>
    <w:rsid w:val="00B80280"/>
    <w:rsid w:val="00B8091C"/>
    <w:rsid w:val="00B84124"/>
    <w:rsid w:val="00B84B6D"/>
    <w:rsid w:val="00B85D12"/>
    <w:rsid w:val="00B861D3"/>
    <w:rsid w:val="00B863FC"/>
    <w:rsid w:val="00B86973"/>
    <w:rsid w:val="00B872AB"/>
    <w:rsid w:val="00B876C0"/>
    <w:rsid w:val="00B87E4B"/>
    <w:rsid w:val="00B903D4"/>
    <w:rsid w:val="00B904A0"/>
    <w:rsid w:val="00B91DFE"/>
    <w:rsid w:val="00B92919"/>
    <w:rsid w:val="00B93D16"/>
    <w:rsid w:val="00B9476D"/>
    <w:rsid w:val="00B96068"/>
    <w:rsid w:val="00B97184"/>
    <w:rsid w:val="00B97853"/>
    <w:rsid w:val="00BA08C0"/>
    <w:rsid w:val="00BA10C8"/>
    <w:rsid w:val="00BA2FE9"/>
    <w:rsid w:val="00BA38AC"/>
    <w:rsid w:val="00BA3FFA"/>
    <w:rsid w:val="00BA44EC"/>
    <w:rsid w:val="00BA4E27"/>
    <w:rsid w:val="00BA602D"/>
    <w:rsid w:val="00BA7340"/>
    <w:rsid w:val="00BA7919"/>
    <w:rsid w:val="00BA793B"/>
    <w:rsid w:val="00BA7F97"/>
    <w:rsid w:val="00BB0C18"/>
    <w:rsid w:val="00BB267D"/>
    <w:rsid w:val="00BB2982"/>
    <w:rsid w:val="00BB2BAB"/>
    <w:rsid w:val="00BB351F"/>
    <w:rsid w:val="00BB3B24"/>
    <w:rsid w:val="00BB40EF"/>
    <w:rsid w:val="00BB45F9"/>
    <w:rsid w:val="00BB5AC1"/>
    <w:rsid w:val="00BB5D51"/>
    <w:rsid w:val="00BC05E4"/>
    <w:rsid w:val="00BC05FF"/>
    <w:rsid w:val="00BC24B7"/>
    <w:rsid w:val="00BC2C50"/>
    <w:rsid w:val="00BC42D9"/>
    <w:rsid w:val="00BC637A"/>
    <w:rsid w:val="00BC70C0"/>
    <w:rsid w:val="00BC75EA"/>
    <w:rsid w:val="00BD1DB7"/>
    <w:rsid w:val="00BD1E8F"/>
    <w:rsid w:val="00BD3D48"/>
    <w:rsid w:val="00BD3D76"/>
    <w:rsid w:val="00BD53B0"/>
    <w:rsid w:val="00BD6504"/>
    <w:rsid w:val="00BE0C3B"/>
    <w:rsid w:val="00BE0DD4"/>
    <w:rsid w:val="00BE2EBB"/>
    <w:rsid w:val="00BE4924"/>
    <w:rsid w:val="00BE6000"/>
    <w:rsid w:val="00BE6F99"/>
    <w:rsid w:val="00BE7026"/>
    <w:rsid w:val="00BF0020"/>
    <w:rsid w:val="00BF1852"/>
    <w:rsid w:val="00BF5183"/>
    <w:rsid w:val="00BF5FAB"/>
    <w:rsid w:val="00BF7A43"/>
    <w:rsid w:val="00C02163"/>
    <w:rsid w:val="00C02899"/>
    <w:rsid w:val="00C03F33"/>
    <w:rsid w:val="00C04E8F"/>
    <w:rsid w:val="00C05989"/>
    <w:rsid w:val="00C079AA"/>
    <w:rsid w:val="00C10CCF"/>
    <w:rsid w:val="00C1178A"/>
    <w:rsid w:val="00C1198D"/>
    <w:rsid w:val="00C120CE"/>
    <w:rsid w:val="00C12DF8"/>
    <w:rsid w:val="00C13C7C"/>
    <w:rsid w:val="00C13EA7"/>
    <w:rsid w:val="00C1411C"/>
    <w:rsid w:val="00C14772"/>
    <w:rsid w:val="00C16A6C"/>
    <w:rsid w:val="00C1708E"/>
    <w:rsid w:val="00C173EE"/>
    <w:rsid w:val="00C235B1"/>
    <w:rsid w:val="00C24A0F"/>
    <w:rsid w:val="00C259A7"/>
    <w:rsid w:val="00C26643"/>
    <w:rsid w:val="00C30999"/>
    <w:rsid w:val="00C30C65"/>
    <w:rsid w:val="00C318E8"/>
    <w:rsid w:val="00C31E4E"/>
    <w:rsid w:val="00C32D3B"/>
    <w:rsid w:val="00C34630"/>
    <w:rsid w:val="00C36384"/>
    <w:rsid w:val="00C36884"/>
    <w:rsid w:val="00C37AD6"/>
    <w:rsid w:val="00C40B68"/>
    <w:rsid w:val="00C40EBD"/>
    <w:rsid w:val="00C41AF4"/>
    <w:rsid w:val="00C42E59"/>
    <w:rsid w:val="00C45F1B"/>
    <w:rsid w:val="00C460D3"/>
    <w:rsid w:val="00C517D7"/>
    <w:rsid w:val="00C51BE8"/>
    <w:rsid w:val="00C57F8A"/>
    <w:rsid w:val="00C6277C"/>
    <w:rsid w:val="00C62A38"/>
    <w:rsid w:val="00C638DC"/>
    <w:rsid w:val="00C63F92"/>
    <w:rsid w:val="00C64934"/>
    <w:rsid w:val="00C64C12"/>
    <w:rsid w:val="00C65C37"/>
    <w:rsid w:val="00C71995"/>
    <w:rsid w:val="00C7230C"/>
    <w:rsid w:val="00C729F8"/>
    <w:rsid w:val="00C7399E"/>
    <w:rsid w:val="00C75D53"/>
    <w:rsid w:val="00C7637E"/>
    <w:rsid w:val="00C8014A"/>
    <w:rsid w:val="00C80A8D"/>
    <w:rsid w:val="00C80C0E"/>
    <w:rsid w:val="00C81634"/>
    <w:rsid w:val="00C818DF"/>
    <w:rsid w:val="00C82FCB"/>
    <w:rsid w:val="00C849FC"/>
    <w:rsid w:val="00C84BA9"/>
    <w:rsid w:val="00C84D0E"/>
    <w:rsid w:val="00C94125"/>
    <w:rsid w:val="00C945B2"/>
    <w:rsid w:val="00C94A92"/>
    <w:rsid w:val="00C952F6"/>
    <w:rsid w:val="00C9642A"/>
    <w:rsid w:val="00C96CAB"/>
    <w:rsid w:val="00CA0C30"/>
    <w:rsid w:val="00CA1DD4"/>
    <w:rsid w:val="00CA37C6"/>
    <w:rsid w:val="00CA3F99"/>
    <w:rsid w:val="00CA5CDA"/>
    <w:rsid w:val="00CA7702"/>
    <w:rsid w:val="00CB2AC5"/>
    <w:rsid w:val="00CB2CB3"/>
    <w:rsid w:val="00CB3417"/>
    <w:rsid w:val="00CB41AD"/>
    <w:rsid w:val="00CB4B53"/>
    <w:rsid w:val="00CB7690"/>
    <w:rsid w:val="00CC07FA"/>
    <w:rsid w:val="00CC19F9"/>
    <w:rsid w:val="00CC3045"/>
    <w:rsid w:val="00CC342B"/>
    <w:rsid w:val="00CC5502"/>
    <w:rsid w:val="00CC5C2F"/>
    <w:rsid w:val="00CC6914"/>
    <w:rsid w:val="00CC6B36"/>
    <w:rsid w:val="00CC72DA"/>
    <w:rsid w:val="00CC7D64"/>
    <w:rsid w:val="00CD0872"/>
    <w:rsid w:val="00CD3277"/>
    <w:rsid w:val="00CD3888"/>
    <w:rsid w:val="00CD536B"/>
    <w:rsid w:val="00CD63BA"/>
    <w:rsid w:val="00CD7405"/>
    <w:rsid w:val="00CE06A4"/>
    <w:rsid w:val="00CE6977"/>
    <w:rsid w:val="00CE74F1"/>
    <w:rsid w:val="00CF29DD"/>
    <w:rsid w:val="00CF34C8"/>
    <w:rsid w:val="00CF3FE2"/>
    <w:rsid w:val="00D01B64"/>
    <w:rsid w:val="00D050C4"/>
    <w:rsid w:val="00D0574F"/>
    <w:rsid w:val="00D10B22"/>
    <w:rsid w:val="00D126CD"/>
    <w:rsid w:val="00D13F56"/>
    <w:rsid w:val="00D14681"/>
    <w:rsid w:val="00D152B4"/>
    <w:rsid w:val="00D1659A"/>
    <w:rsid w:val="00D1671B"/>
    <w:rsid w:val="00D17060"/>
    <w:rsid w:val="00D17BC8"/>
    <w:rsid w:val="00D17E90"/>
    <w:rsid w:val="00D207CE"/>
    <w:rsid w:val="00D221D8"/>
    <w:rsid w:val="00D24B32"/>
    <w:rsid w:val="00D269C4"/>
    <w:rsid w:val="00D27BF0"/>
    <w:rsid w:val="00D33591"/>
    <w:rsid w:val="00D336C2"/>
    <w:rsid w:val="00D34B4B"/>
    <w:rsid w:val="00D3592A"/>
    <w:rsid w:val="00D37121"/>
    <w:rsid w:val="00D37C74"/>
    <w:rsid w:val="00D411B4"/>
    <w:rsid w:val="00D442E1"/>
    <w:rsid w:val="00D44D5A"/>
    <w:rsid w:val="00D45A93"/>
    <w:rsid w:val="00D461B3"/>
    <w:rsid w:val="00D4636D"/>
    <w:rsid w:val="00D47D47"/>
    <w:rsid w:val="00D53E87"/>
    <w:rsid w:val="00D54294"/>
    <w:rsid w:val="00D5455B"/>
    <w:rsid w:val="00D5601D"/>
    <w:rsid w:val="00D56A69"/>
    <w:rsid w:val="00D56CD0"/>
    <w:rsid w:val="00D56DE6"/>
    <w:rsid w:val="00D5722E"/>
    <w:rsid w:val="00D601A2"/>
    <w:rsid w:val="00D60C80"/>
    <w:rsid w:val="00D62148"/>
    <w:rsid w:val="00D644DD"/>
    <w:rsid w:val="00D65131"/>
    <w:rsid w:val="00D6594E"/>
    <w:rsid w:val="00D65A6A"/>
    <w:rsid w:val="00D65D6E"/>
    <w:rsid w:val="00D65E6B"/>
    <w:rsid w:val="00D65F1A"/>
    <w:rsid w:val="00D66146"/>
    <w:rsid w:val="00D66B93"/>
    <w:rsid w:val="00D71C7D"/>
    <w:rsid w:val="00D71D06"/>
    <w:rsid w:val="00D71E80"/>
    <w:rsid w:val="00D72DD3"/>
    <w:rsid w:val="00D72FBA"/>
    <w:rsid w:val="00D73574"/>
    <w:rsid w:val="00D750D9"/>
    <w:rsid w:val="00D75E48"/>
    <w:rsid w:val="00D75FCD"/>
    <w:rsid w:val="00D761EA"/>
    <w:rsid w:val="00D76B61"/>
    <w:rsid w:val="00D77EDC"/>
    <w:rsid w:val="00D80E51"/>
    <w:rsid w:val="00D82EFE"/>
    <w:rsid w:val="00D82FAB"/>
    <w:rsid w:val="00D83200"/>
    <w:rsid w:val="00D845BD"/>
    <w:rsid w:val="00D84EBB"/>
    <w:rsid w:val="00D8548E"/>
    <w:rsid w:val="00D86268"/>
    <w:rsid w:val="00D87937"/>
    <w:rsid w:val="00D90FE2"/>
    <w:rsid w:val="00D91625"/>
    <w:rsid w:val="00D91E11"/>
    <w:rsid w:val="00D94072"/>
    <w:rsid w:val="00D94D37"/>
    <w:rsid w:val="00D94E53"/>
    <w:rsid w:val="00D951D5"/>
    <w:rsid w:val="00D95DE2"/>
    <w:rsid w:val="00D96277"/>
    <w:rsid w:val="00D97516"/>
    <w:rsid w:val="00D976F9"/>
    <w:rsid w:val="00D97DF5"/>
    <w:rsid w:val="00DA1027"/>
    <w:rsid w:val="00DA51F9"/>
    <w:rsid w:val="00DA52B6"/>
    <w:rsid w:val="00DA6631"/>
    <w:rsid w:val="00DB1285"/>
    <w:rsid w:val="00DB31EA"/>
    <w:rsid w:val="00DB45CA"/>
    <w:rsid w:val="00DB73CE"/>
    <w:rsid w:val="00DC1028"/>
    <w:rsid w:val="00DC1C01"/>
    <w:rsid w:val="00DC5913"/>
    <w:rsid w:val="00DC7D99"/>
    <w:rsid w:val="00DC7F69"/>
    <w:rsid w:val="00DD02C3"/>
    <w:rsid w:val="00DD1B25"/>
    <w:rsid w:val="00DD2835"/>
    <w:rsid w:val="00DD3764"/>
    <w:rsid w:val="00DD5C96"/>
    <w:rsid w:val="00DD70C2"/>
    <w:rsid w:val="00DD72CD"/>
    <w:rsid w:val="00DD75D0"/>
    <w:rsid w:val="00DE2361"/>
    <w:rsid w:val="00DE2BFB"/>
    <w:rsid w:val="00DE3448"/>
    <w:rsid w:val="00DE4990"/>
    <w:rsid w:val="00DE6FF4"/>
    <w:rsid w:val="00DE70BC"/>
    <w:rsid w:val="00DE7224"/>
    <w:rsid w:val="00DE7BDE"/>
    <w:rsid w:val="00DE7EFF"/>
    <w:rsid w:val="00DF043A"/>
    <w:rsid w:val="00DF0909"/>
    <w:rsid w:val="00DF1461"/>
    <w:rsid w:val="00DF1F46"/>
    <w:rsid w:val="00DF3ED8"/>
    <w:rsid w:val="00DF4CFB"/>
    <w:rsid w:val="00DF4FC9"/>
    <w:rsid w:val="00DF51BD"/>
    <w:rsid w:val="00DF5333"/>
    <w:rsid w:val="00DF64AB"/>
    <w:rsid w:val="00DF73BB"/>
    <w:rsid w:val="00DF7428"/>
    <w:rsid w:val="00E0042A"/>
    <w:rsid w:val="00E01B31"/>
    <w:rsid w:val="00E01E3B"/>
    <w:rsid w:val="00E02996"/>
    <w:rsid w:val="00E033BC"/>
    <w:rsid w:val="00E037DC"/>
    <w:rsid w:val="00E051C9"/>
    <w:rsid w:val="00E05BD2"/>
    <w:rsid w:val="00E0626B"/>
    <w:rsid w:val="00E100F2"/>
    <w:rsid w:val="00E11382"/>
    <w:rsid w:val="00E11454"/>
    <w:rsid w:val="00E16C11"/>
    <w:rsid w:val="00E177D8"/>
    <w:rsid w:val="00E20462"/>
    <w:rsid w:val="00E2127C"/>
    <w:rsid w:val="00E22464"/>
    <w:rsid w:val="00E2335C"/>
    <w:rsid w:val="00E255B2"/>
    <w:rsid w:val="00E25E76"/>
    <w:rsid w:val="00E31C5B"/>
    <w:rsid w:val="00E3618B"/>
    <w:rsid w:val="00E36CC7"/>
    <w:rsid w:val="00E36E96"/>
    <w:rsid w:val="00E36EBF"/>
    <w:rsid w:val="00E37984"/>
    <w:rsid w:val="00E41AC9"/>
    <w:rsid w:val="00E4220E"/>
    <w:rsid w:val="00E428C2"/>
    <w:rsid w:val="00E42D42"/>
    <w:rsid w:val="00E42EA5"/>
    <w:rsid w:val="00E43B12"/>
    <w:rsid w:val="00E4449A"/>
    <w:rsid w:val="00E45D4E"/>
    <w:rsid w:val="00E463D5"/>
    <w:rsid w:val="00E46EED"/>
    <w:rsid w:val="00E51345"/>
    <w:rsid w:val="00E51548"/>
    <w:rsid w:val="00E515F5"/>
    <w:rsid w:val="00E52038"/>
    <w:rsid w:val="00E5221E"/>
    <w:rsid w:val="00E52A75"/>
    <w:rsid w:val="00E530A4"/>
    <w:rsid w:val="00E531F9"/>
    <w:rsid w:val="00E55110"/>
    <w:rsid w:val="00E5519A"/>
    <w:rsid w:val="00E557F9"/>
    <w:rsid w:val="00E55E8C"/>
    <w:rsid w:val="00E573AA"/>
    <w:rsid w:val="00E57F1E"/>
    <w:rsid w:val="00E60535"/>
    <w:rsid w:val="00E611F8"/>
    <w:rsid w:val="00E617E2"/>
    <w:rsid w:val="00E61C77"/>
    <w:rsid w:val="00E63A2A"/>
    <w:rsid w:val="00E63D4C"/>
    <w:rsid w:val="00E6624B"/>
    <w:rsid w:val="00E6797A"/>
    <w:rsid w:val="00E67EEF"/>
    <w:rsid w:val="00E70968"/>
    <w:rsid w:val="00E7182B"/>
    <w:rsid w:val="00E76058"/>
    <w:rsid w:val="00E81F80"/>
    <w:rsid w:val="00E83842"/>
    <w:rsid w:val="00E8451F"/>
    <w:rsid w:val="00E852B4"/>
    <w:rsid w:val="00E92314"/>
    <w:rsid w:val="00E9408F"/>
    <w:rsid w:val="00E94DF0"/>
    <w:rsid w:val="00EA206B"/>
    <w:rsid w:val="00EA2660"/>
    <w:rsid w:val="00EA300F"/>
    <w:rsid w:val="00EA3FD1"/>
    <w:rsid w:val="00EA548D"/>
    <w:rsid w:val="00EA6EA6"/>
    <w:rsid w:val="00EA7D40"/>
    <w:rsid w:val="00EB21CF"/>
    <w:rsid w:val="00EB443E"/>
    <w:rsid w:val="00EB4CE9"/>
    <w:rsid w:val="00EB63B6"/>
    <w:rsid w:val="00EB7671"/>
    <w:rsid w:val="00EC0000"/>
    <w:rsid w:val="00EC0A8E"/>
    <w:rsid w:val="00EC0BA4"/>
    <w:rsid w:val="00EC39A9"/>
    <w:rsid w:val="00EC5E87"/>
    <w:rsid w:val="00ED19EB"/>
    <w:rsid w:val="00ED230F"/>
    <w:rsid w:val="00ED29FB"/>
    <w:rsid w:val="00ED2AB4"/>
    <w:rsid w:val="00ED49CD"/>
    <w:rsid w:val="00ED5196"/>
    <w:rsid w:val="00ED608C"/>
    <w:rsid w:val="00ED622C"/>
    <w:rsid w:val="00ED6A0A"/>
    <w:rsid w:val="00EE10B2"/>
    <w:rsid w:val="00EE1D8D"/>
    <w:rsid w:val="00EE203D"/>
    <w:rsid w:val="00EE2087"/>
    <w:rsid w:val="00EE3A88"/>
    <w:rsid w:val="00EE3BDB"/>
    <w:rsid w:val="00EE604A"/>
    <w:rsid w:val="00EF0C06"/>
    <w:rsid w:val="00EF2332"/>
    <w:rsid w:val="00EF272E"/>
    <w:rsid w:val="00EF4AF5"/>
    <w:rsid w:val="00EF4D0A"/>
    <w:rsid w:val="00EF5437"/>
    <w:rsid w:val="00EF5B7B"/>
    <w:rsid w:val="00EF67F3"/>
    <w:rsid w:val="00F01535"/>
    <w:rsid w:val="00F020E0"/>
    <w:rsid w:val="00F02443"/>
    <w:rsid w:val="00F0277E"/>
    <w:rsid w:val="00F06FD9"/>
    <w:rsid w:val="00F070A9"/>
    <w:rsid w:val="00F07D72"/>
    <w:rsid w:val="00F10A0C"/>
    <w:rsid w:val="00F1193E"/>
    <w:rsid w:val="00F1389B"/>
    <w:rsid w:val="00F13FA7"/>
    <w:rsid w:val="00F146F7"/>
    <w:rsid w:val="00F15DB5"/>
    <w:rsid w:val="00F20515"/>
    <w:rsid w:val="00F20A74"/>
    <w:rsid w:val="00F21E13"/>
    <w:rsid w:val="00F25AC3"/>
    <w:rsid w:val="00F266FA"/>
    <w:rsid w:val="00F3037C"/>
    <w:rsid w:val="00F32265"/>
    <w:rsid w:val="00F32E8B"/>
    <w:rsid w:val="00F33946"/>
    <w:rsid w:val="00F33B41"/>
    <w:rsid w:val="00F34A8A"/>
    <w:rsid w:val="00F34B09"/>
    <w:rsid w:val="00F34FAB"/>
    <w:rsid w:val="00F36A84"/>
    <w:rsid w:val="00F36D29"/>
    <w:rsid w:val="00F40512"/>
    <w:rsid w:val="00F40950"/>
    <w:rsid w:val="00F42421"/>
    <w:rsid w:val="00F42468"/>
    <w:rsid w:val="00F46AF0"/>
    <w:rsid w:val="00F50725"/>
    <w:rsid w:val="00F5111A"/>
    <w:rsid w:val="00F54357"/>
    <w:rsid w:val="00F57BE9"/>
    <w:rsid w:val="00F635B3"/>
    <w:rsid w:val="00F645A0"/>
    <w:rsid w:val="00F64907"/>
    <w:rsid w:val="00F65313"/>
    <w:rsid w:val="00F66A92"/>
    <w:rsid w:val="00F71B5D"/>
    <w:rsid w:val="00F72A38"/>
    <w:rsid w:val="00F73CCE"/>
    <w:rsid w:val="00F7509D"/>
    <w:rsid w:val="00F75176"/>
    <w:rsid w:val="00F75F71"/>
    <w:rsid w:val="00F767FC"/>
    <w:rsid w:val="00F76EA0"/>
    <w:rsid w:val="00F779A0"/>
    <w:rsid w:val="00F77B9D"/>
    <w:rsid w:val="00F77F90"/>
    <w:rsid w:val="00F810AB"/>
    <w:rsid w:val="00F82135"/>
    <w:rsid w:val="00F821BD"/>
    <w:rsid w:val="00F83678"/>
    <w:rsid w:val="00F84B7B"/>
    <w:rsid w:val="00F904F7"/>
    <w:rsid w:val="00F917FF"/>
    <w:rsid w:val="00F92A1B"/>
    <w:rsid w:val="00F9304E"/>
    <w:rsid w:val="00F96893"/>
    <w:rsid w:val="00F9747C"/>
    <w:rsid w:val="00FA17FC"/>
    <w:rsid w:val="00FA55B8"/>
    <w:rsid w:val="00FA619C"/>
    <w:rsid w:val="00FB1857"/>
    <w:rsid w:val="00FB4487"/>
    <w:rsid w:val="00FB7A8E"/>
    <w:rsid w:val="00FC0177"/>
    <w:rsid w:val="00FC220D"/>
    <w:rsid w:val="00FC2A5E"/>
    <w:rsid w:val="00FC45F0"/>
    <w:rsid w:val="00FC471F"/>
    <w:rsid w:val="00FC5B96"/>
    <w:rsid w:val="00FD11EE"/>
    <w:rsid w:val="00FD17E7"/>
    <w:rsid w:val="00FD2C54"/>
    <w:rsid w:val="00FD3C11"/>
    <w:rsid w:val="00FD46B0"/>
    <w:rsid w:val="00FD4C65"/>
    <w:rsid w:val="00FD5B9B"/>
    <w:rsid w:val="00FD6868"/>
    <w:rsid w:val="00FE0255"/>
    <w:rsid w:val="00FE0B13"/>
    <w:rsid w:val="00FE26F7"/>
    <w:rsid w:val="00FE40DF"/>
    <w:rsid w:val="00FE5E8E"/>
    <w:rsid w:val="00FE62DD"/>
    <w:rsid w:val="00FF1BE0"/>
    <w:rsid w:val="00FF3026"/>
    <w:rsid w:val="00FF3D44"/>
    <w:rsid w:val="00FF3FEB"/>
    <w:rsid w:val="00FF4100"/>
    <w:rsid w:val="00FF50F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0CD54A"/>
  <w15:docId w15:val="{F405970C-A2E3-4EBC-8583-5306CDBC94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iPriority="0"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HSAG Body Text"/>
    <w:qFormat/>
    <w:rsid w:val="00880DD9"/>
    <w:pPr>
      <w:spacing w:after="120" w:line="240" w:lineRule="auto"/>
    </w:pPr>
    <w:rPr>
      <w:rFonts w:ascii="Segoe UI Light" w:hAnsi="Segoe UI Light"/>
    </w:rPr>
  </w:style>
  <w:style w:type="paragraph" w:styleId="Heading1">
    <w:name w:val="heading 1"/>
    <w:aliases w:val="HSAG Heading 1"/>
    <w:basedOn w:val="Normal"/>
    <w:next w:val="Normal"/>
    <w:link w:val="Heading1Char"/>
    <w:autoRedefine/>
    <w:uiPriority w:val="9"/>
    <w:qFormat/>
    <w:rsid w:val="00E051C9"/>
    <w:pPr>
      <w:spacing w:before="240" w:after="0"/>
      <w:jc w:val="center"/>
      <w:outlineLvl w:val="0"/>
    </w:pPr>
    <w:rPr>
      <w:rFonts w:ascii="Grotesque" w:hAnsi="Grotesque"/>
      <w:b/>
      <w:sz w:val="32"/>
      <w:szCs w:val="44"/>
    </w:rPr>
  </w:style>
  <w:style w:type="paragraph" w:styleId="Heading2">
    <w:name w:val="heading 2"/>
    <w:aliases w:val="HSAG Heading 2"/>
    <w:basedOn w:val="Normal"/>
    <w:next w:val="Normal"/>
    <w:link w:val="Heading2Char"/>
    <w:autoRedefine/>
    <w:uiPriority w:val="9"/>
    <w:unhideWhenUsed/>
    <w:qFormat/>
    <w:rsid w:val="008E4B14"/>
    <w:pPr>
      <w:spacing w:before="240"/>
      <w:outlineLvl w:val="1"/>
    </w:pPr>
    <w:rPr>
      <w:rFonts w:ascii="Grotesque" w:hAnsi="Grotesque" w:cs="Times New Roman"/>
      <w:b/>
      <w:color w:val="00549E" w:themeColor="text2"/>
      <w:sz w:val="28"/>
      <w:szCs w:val="28"/>
    </w:rPr>
  </w:style>
  <w:style w:type="paragraph" w:styleId="Heading3">
    <w:name w:val="heading 3"/>
    <w:aliases w:val="HSAG Heading 3"/>
    <w:basedOn w:val="Normal"/>
    <w:next w:val="Normal"/>
    <w:link w:val="Heading3Char"/>
    <w:autoRedefine/>
    <w:uiPriority w:val="9"/>
    <w:unhideWhenUsed/>
    <w:qFormat/>
    <w:rsid w:val="007B7DE7"/>
    <w:pPr>
      <w:keepNext/>
      <w:keepLines/>
      <w:spacing w:before="240"/>
      <w:outlineLvl w:val="2"/>
    </w:pPr>
    <w:rPr>
      <w:rFonts w:ascii="Grotesque" w:eastAsiaTheme="majorEastAsia" w:hAnsi="Grotesque" w:cstheme="majorBidi"/>
      <w:b/>
      <w:bCs/>
      <w:sz w:val="40"/>
      <w:szCs w:val="40"/>
    </w:rPr>
  </w:style>
  <w:style w:type="paragraph" w:styleId="Heading4">
    <w:name w:val="heading 4"/>
    <w:basedOn w:val="Normal"/>
    <w:next w:val="Normal"/>
    <w:link w:val="Heading4Char"/>
    <w:uiPriority w:val="9"/>
    <w:unhideWhenUsed/>
    <w:rsid w:val="0078092C"/>
    <w:pPr>
      <w:keepNext/>
      <w:keepLines/>
      <w:spacing w:before="240"/>
      <w:outlineLvl w:val="3"/>
    </w:pPr>
    <w:rPr>
      <w:rFonts w:ascii="Calibri" w:eastAsiaTheme="majorEastAsia" w:hAnsi="Calibri" w:cstheme="majorBidi"/>
      <w:b/>
      <w:bCs/>
      <w:i/>
      <w:iCs/>
    </w:rPr>
  </w:style>
  <w:style w:type="paragraph" w:styleId="Heading5">
    <w:name w:val="heading 5"/>
    <w:basedOn w:val="Normal"/>
    <w:next w:val="Normal"/>
    <w:link w:val="Heading5Char"/>
    <w:uiPriority w:val="9"/>
    <w:unhideWhenUsed/>
    <w:rsid w:val="0078092C"/>
    <w:pPr>
      <w:keepNext/>
      <w:keepLines/>
      <w:spacing w:before="240"/>
      <w:outlineLvl w:val="4"/>
    </w:pPr>
    <w:rPr>
      <w:rFonts w:ascii="Calibri" w:eastAsiaTheme="majorEastAsia" w:hAnsi="Calibri" w:cstheme="majorBidi"/>
    </w:rPr>
  </w:style>
  <w:style w:type="paragraph" w:styleId="Heading6">
    <w:name w:val="heading 6"/>
    <w:basedOn w:val="Normal"/>
    <w:next w:val="Normal"/>
    <w:link w:val="Heading6Char"/>
    <w:uiPriority w:val="9"/>
    <w:unhideWhenUsed/>
    <w:rsid w:val="00015252"/>
    <w:pPr>
      <w:keepNext/>
      <w:keepLines/>
      <w:outlineLvl w:val="5"/>
    </w:pPr>
    <w:rPr>
      <w:rFonts w:ascii="Calibri" w:eastAsiaTheme="majorEastAsia" w:hAnsi="Calibri" w:cstheme="majorBidi"/>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383899"/>
    <w:pPr>
      <w:tabs>
        <w:tab w:val="center" w:pos="4680"/>
        <w:tab w:val="right" w:pos="9360"/>
      </w:tabs>
      <w:spacing w:after="0"/>
    </w:pPr>
  </w:style>
  <w:style w:type="character" w:customStyle="1" w:styleId="HeaderChar">
    <w:name w:val="Header Char"/>
    <w:basedOn w:val="DefaultParagraphFont"/>
    <w:link w:val="Header"/>
    <w:uiPriority w:val="99"/>
    <w:rsid w:val="00383899"/>
  </w:style>
  <w:style w:type="paragraph" w:styleId="Footer">
    <w:name w:val="footer"/>
    <w:basedOn w:val="Normal"/>
    <w:link w:val="FooterChar"/>
    <w:uiPriority w:val="99"/>
    <w:unhideWhenUsed/>
    <w:rsid w:val="00FE0B13"/>
    <w:pPr>
      <w:pBdr>
        <w:top w:val="single" w:sz="4" w:space="1" w:color="auto"/>
      </w:pBdr>
      <w:tabs>
        <w:tab w:val="center" w:pos="4680"/>
        <w:tab w:val="right" w:pos="9360"/>
      </w:tabs>
      <w:spacing w:after="0"/>
      <w:jc w:val="right"/>
    </w:pPr>
    <w:rPr>
      <w:rFonts w:ascii="Calibri" w:hAnsi="Calibri"/>
      <w:sz w:val="20"/>
    </w:rPr>
  </w:style>
  <w:style w:type="character" w:customStyle="1" w:styleId="FooterChar">
    <w:name w:val="Footer Char"/>
    <w:basedOn w:val="DefaultParagraphFont"/>
    <w:link w:val="Footer"/>
    <w:uiPriority w:val="99"/>
    <w:rsid w:val="00FE0B13"/>
    <w:rPr>
      <w:rFonts w:ascii="Calibri" w:hAnsi="Calibri"/>
      <w:sz w:val="20"/>
    </w:rPr>
  </w:style>
  <w:style w:type="paragraph" w:styleId="BalloonText">
    <w:name w:val="Balloon Text"/>
    <w:basedOn w:val="Normal"/>
    <w:link w:val="BalloonTextChar"/>
    <w:uiPriority w:val="99"/>
    <w:semiHidden/>
    <w:unhideWhenUsed/>
    <w:rsid w:val="00383899"/>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383899"/>
    <w:rPr>
      <w:rFonts w:ascii="Tahoma" w:hAnsi="Tahoma" w:cs="Tahoma"/>
      <w:sz w:val="16"/>
      <w:szCs w:val="16"/>
    </w:rPr>
  </w:style>
  <w:style w:type="paragraph" w:styleId="NormalWeb">
    <w:name w:val="Normal (Web)"/>
    <w:basedOn w:val="Normal"/>
    <w:uiPriority w:val="99"/>
    <w:unhideWhenUsed/>
    <w:rsid w:val="00B5352E"/>
    <w:pPr>
      <w:spacing w:before="100" w:beforeAutospacing="1" w:after="100" w:afterAutospacing="1"/>
    </w:pPr>
    <w:rPr>
      <w:rFonts w:eastAsia="Times New Roman" w:cs="Times New Roman"/>
      <w:sz w:val="24"/>
      <w:szCs w:val="24"/>
    </w:rPr>
  </w:style>
  <w:style w:type="table" w:styleId="TableGrid">
    <w:name w:val="Table Grid"/>
    <w:basedOn w:val="TableNormal"/>
    <w:uiPriority w:val="39"/>
    <w:rsid w:val="0029543A"/>
    <w:pPr>
      <w:spacing w:after="0" w:line="240" w:lineRule="auto"/>
    </w:p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rFonts w:ascii="Calibri" w:hAnsi="Calibri"/>
        <w:b/>
        <w:color w:val="FFFFFF" w:themeColor="background1"/>
        <w:sz w:val="22"/>
      </w:rPr>
      <w:tblPr/>
      <w:tcPr>
        <w:shd w:val="clear" w:color="auto" w:fill="61A2D8" w:themeFill="accent1"/>
      </w:tcPr>
    </w:tblStylePr>
    <w:tblStylePr w:type="band1Horz">
      <w:tblPr/>
      <w:tcPr>
        <w:shd w:val="clear" w:color="auto" w:fill="DFECF7" w:themeFill="accent1" w:themeFillTint="33"/>
      </w:tcPr>
    </w:tblStylePr>
  </w:style>
  <w:style w:type="paragraph" w:styleId="Quote">
    <w:name w:val="Quote"/>
    <w:basedOn w:val="Normal"/>
    <w:next w:val="Normal"/>
    <w:link w:val="QuoteChar"/>
    <w:uiPriority w:val="29"/>
    <w:qFormat/>
    <w:rsid w:val="0038276D"/>
    <w:pPr>
      <w:ind w:left="432" w:right="432"/>
    </w:pPr>
    <w:rPr>
      <w:i/>
      <w:iCs/>
      <w:color w:val="000000" w:themeColor="text1"/>
    </w:rPr>
  </w:style>
  <w:style w:type="character" w:customStyle="1" w:styleId="Heading1Char">
    <w:name w:val="Heading 1 Char"/>
    <w:aliases w:val="HSAG Heading 1 Char"/>
    <w:basedOn w:val="DefaultParagraphFont"/>
    <w:link w:val="Heading1"/>
    <w:uiPriority w:val="9"/>
    <w:rsid w:val="00E051C9"/>
    <w:rPr>
      <w:rFonts w:ascii="Grotesque" w:hAnsi="Grotesque"/>
      <w:b/>
      <w:sz w:val="32"/>
      <w:szCs w:val="44"/>
    </w:rPr>
  </w:style>
  <w:style w:type="character" w:customStyle="1" w:styleId="Heading2Char">
    <w:name w:val="Heading 2 Char"/>
    <w:aliases w:val="HSAG Heading 2 Char"/>
    <w:basedOn w:val="DefaultParagraphFont"/>
    <w:link w:val="Heading2"/>
    <w:uiPriority w:val="9"/>
    <w:rsid w:val="008E4B14"/>
    <w:rPr>
      <w:rFonts w:ascii="Grotesque" w:hAnsi="Grotesque" w:cs="Times New Roman"/>
      <w:b/>
      <w:color w:val="00549E" w:themeColor="text2"/>
      <w:sz w:val="28"/>
      <w:szCs w:val="28"/>
    </w:rPr>
  </w:style>
  <w:style w:type="character" w:customStyle="1" w:styleId="Heading3Char">
    <w:name w:val="Heading 3 Char"/>
    <w:aliases w:val="HSAG Heading 3 Char"/>
    <w:basedOn w:val="DefaultParagraphFont"/>
    <w:link w:val="Heading3"/>
    <w:uiPriority w:val="9"/>
    <w:rsid w:val="007B7DE7"/>
    <w:rPr>
      <w:rFonts w:ascii="Grotesque" w:eastAsiaTheme="majorEastAsia" w:hAnsi="Grotesque" w:cstheme="majorBidi"/>
      <w:b/>
      <w:bCs/>
      <w:sz w:val="40"/>
      <w:szCs w:val="40"/>
    </w:rPr>
  </w:style>
  <w:style w:type="paragraph" w:styleId="NoSpacing">
    <w:name w:val="No Spacing"/>
    <w:link w:val="NoSpacingChar"/>
    <w:uiPriority w:val="1"/>
    <w:qFormat/>
    <w:rsid w:val="0078092C"/>
    <w:pPr>
      <w:spacing w:after="0" w:line="240" w:lineRule="auto"/>
    </w:pPr>
    <w:rPr>
      <w:rFonts w:ascii="Times New Roman" w:hAnsi="Times New Roman"/>
    </w:rPr>
  </w:style>
  <w:style w:type="character" w:customStyle="1" w:styleId="Heading4Char">
    <w:name w:val="Heading 4 Char"/>
    <w:basedOn w:val="DefaultParagraphFont"/>
    <w:link w:val="Heading4"/>
    <w:uiPriority w:val="9"/>
    <w:rsid w:val="0078092C"/>
    <w:rPr>
      <w:rFonts w:ascii="Calibri" w:eastAsiaTheme="majorEastAsia" w:hAnsi="Calibri" w:cstheme="majorBidi"/>
      <w:b/>
      <w:bCs/>
      <w:i/>
      <w:iCs/>
    </w:rPr>
  </w:style>
  <w:style w:type="character" w:customStyle="1" w:styleId="Heading5Char">
    <w:name w:val="Heading 5 Char"/>
    <w:basedOn w:val="DefaultParagraphFont"/>
    <w:link w:val="Heading5"/>
    <w:uiPriority w:val="9"/>
    <w:rsid w:val="0078092C"/>
    <w:rPr>
      <w:rFonts w:ascii="Calibri" w:eastAsiaTheme="majorEastAsia" w:hAnsi="Calibri" w:cstheme="majorBidi"/>
    </w:rPr>
  </w:style>
  <w:style w:type="character" w:customStyle="1" w:styleId="QuoteChar">
    <w:name w:val="Quote Char"/>
    <w:basedOn w:val="DefaultParagraphFont"/>
    <w:link w:val="Quote"/>
    <w:uiPriority w:val="29"/>
    <w:rsid w:val="0038276D"/>
    <w:rPr>
      <w:rFonts w:ascii="Times New Roman" w:hAnsi="Times New Roman"/>
      <w:i/>
      <w:iCs/>
      <w:color w:val="000000" w:themeColor="text1"/>
    </w:rPr>
  </w:style>
  <w:style w:type="character" w:customStyle="1" w:styleId="Heading6Char">
    <w:name w:val="Heading 6 Char"/>
    <w:basedOn w:val="DefaultParagraphFont"/>
    <w:link w:val="Heading6"/>
    <w:uiPriority w:val="9"/>
    <w:rsid w:val="00015252"/>
    <w:rPr>
      <w:rFonts w:ascii="Calibri" w:eastAsiaTheme="majorEastAsia" w:hAnsi="Calibri" w:cstheme="majorBidi"/>
      <w:i/>
      <w:iCs/>
    </w:rPr>
  </w:style>
  <w:style w:type="paragraph" w:customStyle="1" w:styleId="HSAGBullets">
    <w:name w:val="HSAG Bullets"/>
    <w:basedOn w:val="Normal"/>
    <w:autoRedefine/>
    <w:qFormat/>
    <w:rsid w:val="00D96277"/>
    <w:pPr>
      <w:numPr>
        <w:numId w:val="40"/>
      </w:numPr>
      <w:spacing w:after="60"/>
      <w:contextualSpacing/>
    </w:pPr>
    <w:rPr>
      <w:rFonts w:eastAsia="Times New Roman" w:cs="Times New Roman"/>
    </w:rPr>
  </w:style>
  <w:style w:type="paragraph" w:customStyle="1" w:styleId="HSAGBullets2">
    <w:name w:val="HSAG Bullets 2"/>
    <w:basedOn w:val="HSAGBullets"/>
    <w:qFormat/>
    <w:rsid w:val="0038276D"/>
    <w:pPr>
      <w:numPr>
        <w:numId w:val="2"/>
      </w:numPr>
      <w:ind w:left="1224"/>
    </w:pPr>
  </w:style>
  <w:style w:type="paragraph" w:customStyle="1" w:styleId="HSAGNumbers">
    <w:name w:val="HSAG Numbers"/>
    <w:basedOn w:val="HSAGBullets"/>
    <w:autoRedefine/>
    <w:qFormat/>
    <w:rsid w:val="00467FBC"/>
    <w:pPr>
      <w:numPr>
        <w:numId w:val="0"/>
      </w:numPr>
      <w:contextualSpacing w:val="0"/>
    </w:pPr>
    <w:rPr>
      <w:sz w:val="24"/>
      <w:szCs w:val="24"/>
    </w:rPr>
  </w:style>
  <w:style w:type="paragraph" w:customStyle="1" w:styleId="HSAGNumbers2">
    <w:name w:val="HSAG Numbers 2"/>
    <w:basedOn w:val="HSAGBullets2"/>
    <w:qFormat/>
    <w:rsid w:val="0038276D"/>
    <w:pPr>
      <w:numPr>
        <w:numId w:val="4"/>
      </w:numPr>
    </w:pPr>
  </w:style>
  <w:style w:type="paragraph" w:customStyle="1" w:styleId="HSAGTableText">
    <w:name w:val="HSAG Table Text"/>
    <w:basedOn w:val="Normal"/>
    <w:qFormat/>
    <w:rsid w:val="00015252"/>
    <w:pPr>
      <w:spacing w:before="60" w:after="60"/>
    </w:pPr>
    <w:rPr>
      <w:rFonts w:cs="Times New Roman"/>
      <w:color w:val="000000" w:themeColor="text1"/>
      <w:sz w:val="20"/>
      <w:szCs w:val="20"/>
    </w:rPr>
  </w:style>
  <w:style w:type="paragraph" w:customStyle="1" w:styleId="HSAGTableHeading">
    <w:name w:val="HSAG Table Heading"/>
    <w:basedOn w:val="Heading3"/>
    <w:qFormat/>
    <w:rsid w:val="00A4068F"/>
    <w:pPr>
      <w:outlineLvl w:val="9"/>
    </w:pPr>
    <w:rPr>
      <w:b w:val="0"/>
      <w:color w:val="FFFFFF" w:themeColor="background1"/>
    </w:rPr>
  </w:style>
  <w:style w:type="paragraph" w:customStyle="1" w:styleId="IndentExample">
    <w:name w:val="Indent Example"/>
    <w:basedOn w:val="Heading6"/>
    <w:link w:val="IndentExampleChar"/>
    <w:qFormat/>
    <w:rsid w:val="00125500"/>
    <w:pPr>
      <w:spacing w:line="276" w:lineRule="auto"/>
      <w:ind w:left="216" w:right="216"/>
    </w:pPr>
    <w:rPr>
      <w:rFonts w:ascii="Arial" w:hAnsi="Arial"/>
      <w:i w:val="0"/>
    </w:rPr>
  </w:style>
  <w:style w:type="character" w:customStyle="1" w:styleId="IndentExampleChar">
    <w:name w:val="Indent Example Char"/>
    <w:basedOn w:val="Heading6Char"/>
    <w:link w:val="IndentExample"/>
    <w:rsid w:val="00125500"/>
    <w:rPr>
      <w:rFonts w:ascii="Arial" w:eastAsiaTheme="majorEastAsia" w:hAnsi="Arial" w:cstheme="majorBidi"/>
      <w:i w:val="0"/>
      <w:iCs/>
    </w:rPr>
  </w:style>
  <w:style w:type="character" w:styleId="Hyperlink">
    <w:name w:val="Hyperlink"/>
    <w:basedOn w:val="DefaultParagraphFont"/>
    <w:uiPriority w:val="99"/>
    <w:unhideWhenUsed/>
    <w:rsid w:val="0026029E"/>
    <w:rPr>
      <w:b/>
      <w:color w:val="00338E"/>
      <w:u w:val="single"/>
    </w:rPr>
  </w:style>
  <w:style w:type="paragraph" w:styleId="ListParagraph">
    <w:name w:val="List Paragraph"/>
    <w:basedOn w:val="Normal"/>
    <w:uiPriority w:val="1"/>
    <w:qFormat/>
    <w:rsid w:val="0026029E"/>
    <w:pPr>
      <w:spacing w:after="200" w:line="276" w:lineRule="auto"/>
      <w:ind w:left="720"/>
      <w:contextualSpacing/>
    </w:pPr>
    <w:rPr>
      <w:rFonts w:asciiTheme="minorHAnsi" w:hAnsiTheme="minorHAnsi"/>
    </w:rPr>
  </w:style>
  <w:style w:type="character" w:styleId="FollowedHyperlink">
    <w:name w:val="FollowedHyperlink"/>
    <w:basedOn w:val="DefaultParagraphFont"/>
    <w:uiPriority w:val="99"/>
    <w:semiHidden/>
    <w:unhideWhenUsed/>
    <w:rsid w:val="00665917"/>
    <w:rPr>
      <w:color w:val="800080" w:themeColor="followedHyperlink"/>
      <w:u w:val="single"/>
    </w:rPr>
  </w:style>
  <w:style w:type="paragraph" w:styleId="Title">
    <w:name w:val="Title"/>
    <w:basedOn w:val="Normal"/>
    <w:next w:val="Normal"/>
    <w:link w:val="TitleChar"/>
    <w:uiPriority w:val="10"/>
    <w:qFormat/>
    <w:rsid w:val="006F1E3D"/>
    <w:pPr>
      <w:spacing w:after="0" w:line="216" w:lineRule="auto"/>
      <w:contextualSpacing/>
    </w:pPr>
    <w:rPr>
      <w:rFonts w:asciiTheme="majorHAnsi" w:eastAsiaTheme="majorEastAsia" w:hAnsiTheme="majorHAnsi" w:cstheme="majorBidi"/>
      <w:color w:val="404040" w:themeColor="text1" w:themeTint="BF"/>
      <w:spacing w:val="-10"/>
      <w:kern w:val="28"/>
      <w:sz w:val="56"/>
      <w:szCs w:val="56"/>
    </w:rPr>
  </w:style>
  <w:style w:type="character" w:customStyle="1" w:styleId="TitleChar">
    <w:name w:val="Title Char"/>
    <w:basedOn w:val="DefaultParagraphFont"/>
    <w:link w:val="Title"/>
    <w:uiPriority w:val="10"/>
    <w:rsid w:val="006F1E3D"/>
    <w:rPr>
      <w:rFonts w:asciiTheme="majorHAnsi" w:eastAsiaTheme="majorEastAsia" w:hAnsiTheme="majorHAnsi" w:cstheme="majorBidi"/>
      <w:color w:val="404040" w:themeColor="text1" w:themeTint="BF"/>
      <w:spacing w:val="-10"/>
      <w:kern w:val="28"/>
      <w:sz w:val="56"/>
      <w:szCs w:val="56"/>
    </w:rPr>
  </w:style>
  <w:style w:type="paragraph" w:styleId="Subtitle">
    <w:name w:val="Subtitle"/>
    <w:basedOn w:val="Normal"/>
    <w:next w:val="Normal"/>
    <w:link w:val="SubtitleChar"/>
    <w:uiPriority w:val="11"/>
    <w:qFormat/>
    <w:rsid w:val="006F1E3D"/>
    <w:pPr>
      <w:numPr>
        <w:ilvl w:val="1"/>
      </w:numPr>
      <w:spacing w:after="160" w:line="259" w:lineRule="auto"/>
    </w:pPr>
    <w:rPr>
      <w:rFonts w:asciiTheme="minorHAnsi" w:eastAsiaTheme="minorEastAsia" w:hAnsiTheme="minorHAnsi" w:cs="Times New Roman"/>
      <w:color w:val="5A5A5A" w:themeColor="text1" w:themeTint="A5"/>
      <w:spacing w:val="15"/>
    </w:rPr>
  </w:style>
  <w:style w:type="character" w:customStyle="1" w:styleId="SubtitleChar">
    <w:name w:val="Subtitle Char"/>
    <w:basedOn w:val="DefaultParagraphFont"/>
    <w:link w:val="Subtitle"/>
    <w:uiPriority w:val="11"/>
    <w:rsid w:val="006F1E3D"/>
    <w:rPr>
      <w:rFonts w:eastAsiaTheme="minorEastAsia" w:cs="Times New Roman"/>
      <w:color w:val="5A5A5A" w:themeColor="text1" w:themeTint="A5"/>
      <w:spacing w:val="15"/>
    </w:rPr>
  </w:style>
  <w:style w:type="character" w:customStyle="1" w:styleId="NoSpacingChar">
    <w:name w:val="No Spacing Char"/>
    <w:basedOn w:val="DefaultParagraphFont"/>
    <w:link w:val="NoSpacing"/>
    <w:uiPriority w:val="1"/>
    <w:rsid w:val="006B44BB"/>
    <w:rPr>
      <w:rFonts w:ascii="Times New Roman" w:hAnsi="Times New Roman"/>
    </w:rPr>
  </w:style>
  <w:style w:type="paragraph" w:styleId="TOCHeading">
    <w:name w:val="TOC Heading"/>
    <w:basedOn w:val="Heading1"/>
    <w:next w:val="Normal"/>
    <w:uiPriority w:val="39"/>
    <w:unhideWhenUsed/>
    <w:qFormat/>
    <w:rsid w:val="002E67DA"/>
    <w:pPr>
      <w:keepNext/>
      <w:keepLines/>
      <w:spacing w:line="259" w:lineRule="auto"/>
      <w:jc w:val="left"/>
      <w:outlineLvl w:val="9"/>
    </w:pPr>
    <w:rPr>
      <w:rFonts w:asciiTheme="majorHAnsi" w:eastAsiaTheme="majorEastAsia" w:hAnsiTheme="majorHAnsi" w:cstheme="majorBidi"/>
      <w:b w:val="0"/>
      <w:color w:val="2E7BBB" w:themeColor="accent1" w:themeShade="BF"/>
      <w:szCs w:val="32"/>
    </w:rPr>
  </w:style>
  <w:style w:type="paragraph" w:styleId="TOC1">
    <w:name w:val="toc 1"/>
    <w:basedOn w:val="Normal"/>
    <w:next w:val="Normal"/>
    <w:autoRedefine/>
    <w:uiPriority w:val="39"/>
    <w:unhideWhenUsed/>
    <w:rsid w:val="002E67DA"/>
    <w:pPr>
      <w:spacing w:after="100"/>
    </w:pPr>
  </w:style>
  <w:style w:type="paragraph" w:styleId="TOC2">
    <w:name w:val="toc 2"/>
    <w:basedOn w:val="Normal"/>
    <w:next w:val="Normal"/>
    <w:autoRedefine/>
    <w:uiPriority w:val="39"/>
    <w:unhideWhenUsed/>
    <w:rsid w:val="002E67DA"/>
    <w:pPr>
      <w:spacing w:after="100"/>
      <w:ind w:left="220"/>
    </w:pPr>
  </w:style>
  <w:style w:type="paragraph" w:styleId="TOC3">
    <w:name w:val="toc 3"/>
    <w:basedOn w:val="Normal"/>
    <w:next w:val="Normal"/>
    <w:autoRedefine/>
    <w:uiPriority w:val="39"/>
    <w:unhideWhenUsed/>
    <w:rsid w:val="002E67DA"/>
    <w:pPr>
      <w:spacing w:after="100"/>
      <w:ind w:left="440"/>
    </w:pPr>
  </w:style>
  <w:style w:type="character" w:styleId="CommentReference">
    <w:name w:val="annotation reference"/>
    <w:basedOn w:val="DefaultParagraphFont"/>
    <w:uiPriority w:val="99"/>
    <w:semiHidden/>
    <w:unhideWhenUsed/>
    <w:rsid w:val="00E31C5B"/>
    <w:rPr>
      <w:sz w:val="16"/>
      <w:szCs w:val="16"/>
    </w:rPr>
  </w:style>
  <w:style w:type="paragraph" w:styleId="CommentText">
    <w:name w:val="annotation text"/>
    <w:basedOn w:val="Normal"/>
    <w:link w:val="CommentTextChar"/>
    <w:uiPriority w:val="99"/>
    <w:semiHidden/>
    <w:unhideWhenUsed/>
    <w:rsid w:val="00E31C5B"/>
    <w:rPr>
      <w:sz w:val="20"/>
      <w:szCs w:val="20"/>
    </w:rPr>
  </w:style>
  <w:style w:type="character" w:customStyle="1" w:styleId="CommentTextChar">
    <w:name w:val="Comment Text Char"/>
    <w:basedOn w:val="DefaultParagraphFont"/>
    <w:link w:val="CommentText"/>
    <w:uiPriority w:val="99"/>
    <w:semiHidden/>
    <w:rsid w:val="00E31C5B"/>
    <w:rPr>
      <w:rFonts w:ascii="Times New Roman" w:hAnsi="Times New Roman"/>
      <w:sz w:val="20"/>
      <w:szCs w:val="20"/>
    </w:rPr>
  </w:style>
  <w:style w:type="paragraph" w:styleId="CommentSubject">
    <w:name w:val="annotation subject"/>
    <w:basedOn w:val="CommentText"/>
    <w:next w:val="CommentText"/>
    <w:link w:val="CommentSubjectChar"/>
    <w:uiPriority w:val="99"/>
    <w:semiHidden/>
    <w:unhideWhenUsed/>
    <w:rsid w:val="00E31C5B"/>
    <w:rPr>
      <w:b/>
      <w:bCs/>
    </w:rPr>
  </w:style>
  <w:style w:type="character" w:customStyle="1" w:styleId="CommentSubjectChar">
    <w:name w:val="Comment Subject Char"/>
    <w:basedOn w:val="CommentTextChar"/>
    <w:link w:val="CommentSubject"/>
    <w:uiPriority w:val="99"/>
    <w:semiHidden/>
    <w:rsid w:val="00E31C5B"/>
    <w:rPr>
      <w:rFonts w:ascii="Times New Roman" w:hAnsi="Times New Roman"/>
      <w:b/>
      <w:bCs/>
      <w:sz w:val="20"/>
      <w:szCs w:val="20"/>
    </w:rPr>
  </w:style>
  <w:style w:type="character" w:styleId="UnresolvedMention">
    <w:name w:val="Unresolved Mention"/>
    <w:basedOn w:val="DefaultParagraphFont"/>
    <w:uiPriority w:val="99"/>
    <w:semiHidden/>
    <w:unhideWhenUsed/>
    <w:rsid w:val="00F76EA0"/>
    <w:rPr>
      <w:color w:val="605E5C"/>
      <w:shd w:val="clear" w:color="auto" w:fill="E1DFDD"/>
    </w:rPr>
  </w:style>
  <w:style w:type="paragraph" w:customStyle="1" w:styleId="TableParagraph">
    <w:name w:val="Table Paragraph"/>
    <w:basedOn w:val="Normal"/>
    <w:uiPriority w:val="1"/>
    <w:qFormat/>
    <w:rsid w:val="006021DD"/>
    <w:pPr>
      <w:widowControl w:val="0"/>
      <w:spacing w:after="0"/>
    </w:pPr>
    <w:rPr>
      <w:rFonts w:asciiTheme="minorHAnsi" w:hAnsiTheme="minorHAnsi"/>
    </w:rPr>
  </w:style>
  <w:style w:type="table" w:styleId="GridTable4-Accent5">
    <w:name w:val="Grid Table 4 Accent 5"/>
    <w:basedOn w:val="TableNormal"/>
    <w:uiPriority w:val="49"/>
    <w:rsid w:val="00AE59E5"/>
    <w:pPr>
      <w:spacing w:after="0" w:line="240" w:lineRule="auto"/>
    </w:pPr>
    <w:tblPr>
      <w:tblStyleRowBandSize w:val="1"/>
      <w:tblStyleColBandSize w:val="1"/>
      <w:tblBorders>
        <w:top w:val="single" w:sz="4" w:space="0" w:color="8B8B8B" w:themeColor="accent5" w:themeTint="99"/>
        <w:left w:val="single" w:sz="4" w:space="0" w:color="8B8B8B" w:themeColor="accent5" w:themeTint="99"/>
        <w:bottom w:val="single" w:sz="4" w:space="0" w:color="8B8B8B" w:themeColor="accent5" w:themeTint="99"/>
        <w:right w:val="single" w:sz="4" w:space="0" w:color="8B8B8B" w:themeColor="accent5" w:themeTint="99"/>
        <w:insideH w:val="single" w:sz="4" w:space="0" w:color="8B8B8B" w:themeColor="accent5" w:themeTint="99"/>
        <w:insideV w:val="single" w:sz="4" w:space="0" w:color="8B8B8B" w:themeColor="accent5" w:themeTint="99"/>
      </w:tblBorders>
    </w:tblPr>
    <w:tblStylePr w:type="firstRow">
      <w:rPr>
        <w:b/>
        <w:bCs/>
        <w:color w:val="FFFFFF" w:themeColor="background1"/>
      </w:rPr>
      <w:tblPr/>
      <w:tcPr>
        <w:tcBorders>
          <w:top w:val="single" w:sz="4" w:space="0" w:color="3F3F3F" w:themeColor="accent5"/>
          <w:left w:val="single" w:sz="4" w:space="0" w:color="3F3F3F" w:themeColor="accent5"/>
          <w:bottom w:val="single" w:sz="4" w:space="0" w:color="3F3F3F" w:themeColor="accent5"/>
          <w:right w:val="single" w:sz="4" w:space="0" w:color="3F3F3F" w:themeColor="accent5"/>
          <w:insideH w:val="nil"/>
          <w:insideV w:val="nil"/>
        </w:tcBorders>
        <w:shd w:val="clear" w:color="auto" w:fill="3F3F3F" w:themeFill="accent5"/>
      </w:tcPr>
    </w:tblStylePr>
    <w:tblStylePr w:type="lastRow">
      <w:rPr>
        <w:b/>
        <w:bCs/>
      </w:rPr>
      <w:tblPr/>
      <w:tcPr>
        <w:tcBorders>
          <w:top w:val="double" w:sz="4" w:space="0" w:color="3F3F3F" w:themeColor="accent5"/>
        </w:tcBorders>
      </w:tcPr>
    </w:tblStylePr>
    <w:tblStylePr w:type="firstCol">
      <w:rPr>
        <w:b/>
        <w:bCs/>
      </w:rPr>
    </w:tblStylePr>
    <w:tblStylePr w:type="lastCol">
      <w:rPr>
        <w:b/>
        <w:bCs/>
      </w:rPr>
    </w:tblStylePr>
    <w:tblStylePr w:type="band1Vert">
      <w:tblPr/>
      <w:tcPr>
        <w:shd w:val="clear" w:color="auto" w:fill="D8D8D8" w:themeFill="accent5" w:themeFillTint="33"/>
      </w:tcPr>
    </w:tblStylePr>
    <w:tblStylePr w:type="band1Horz">
      <w:tblPr/>
      <w:tcPr>
        <w:shd w:val="clear" w:color="auto" w:fill="D8D8D8" w:themeFill="accent5" w:themeFillTint="33"/>
      </w:tcPr>
    </w:tblStylePr>
  </w:style>
  <w:style w:type="table" w:styleId="GridTable5Dark-Accent5">
    <w:name w:val="Grid Table 5 Dark Accent 5"/>
    <w:basedOn w:val="TableNormal"/>
    <w:uiPriority w:val="50"/>
    <w:rsid w:val="004675E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8D8D8"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F3F3F"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F3F3F"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F3F3F"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F3F3F" w:themeFill="accent5"/>
      </w:tcPr>
    </w:tblStylePr>
    <w:tblStylePr w:type="band1Vert">
      <w:tblPr/>
      <w:tcPr>
        <w:shd w:val="clear" w:color="auto" w:fill="B2B2B2" w:themeFill="accent5" w:themeFillTint="66"/>
      </w:tcPr>
    </w:tblStylePr>
    <w:tblStylePr w:type="band1Horz">
      <w:tblPr/>
      <w:tcPr>
        <w:shd w:val="clear" w:color="auto" w:fill="B2B2B2" w:themeFill="accent5" w:themeFillTint="66"/>
      </w:tcPr>
    </w:tblStylePr>
  </w:style>
  <w:style w:type="table" w:styleId="GridTable3">
    <w:name w:val="Grid Table 3"/>
    <w:basedOn w:val="TableNormal"/>
    <w:uiPriority w:val="48"/>
    <w:rsid w:val="00242E1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6">
    <w:name w:val="Grid Table 3 Accent 6"/>
    <w:basedOn w:val="TableNormal"/>
    <w:uiPriority w:val="48"/>
    <w:rsid w:val="00242E1E"/>
    <w:pPr>
      <w:spacing w:after="0" w:line="240" w:lineRule="auto"/>
    </w:pPr>
    <w:tblPr>
      <w:tblStyleRowBandSize w:val="1"/>
      <w:tblStyleColBandSize w:val="1"/>
      <w:tblBorders>
        <w:top w:val="single" w:sz="4" w:space="0" w:color="2B9BFF" w:themeColor="accent6" w:themeTint="99"/>
        <w:left w:val="single" w:sz="4" w:space="0" w:color="2B9BFF" w:themeColor="accent6" w:themeTint="99"/>
        <w:bottom w:val="single" w:sz="4" w:space="0" w:color="2B9BFF" w:themeColor="accent6" w:themeTint="99"/>
        <w:right w:val="single" w:sz="4" w:space="0" w:color="2B9BFF" w:themeColor="accent6" w:themeTint="99"/>
        <w:insideH w:val="single" w:sz="4" w:space="0" w:color="2B9BFF" w:themeColor="accent6" w:themeTint="99"/>
        <w:insideV w:val="single" w:sz="4" w:space="0" w:color="2B9BFF"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B8DDFF" w:themeFill="accent6" w:themeFillTint="33"/>
      </w:tcPr>
    </w:tblStylePr>
    <w:tblStylePr w:type="band1Horz">
      <w:tblPr/>
      <w:tcPr>
        <w:shd w:val="clear" w:color="auto" w:fill="B8DDFF" w:themeFill="accent6" w:themeFillTint="33"/>
      </w:tcPr>
    </w:tblStylePr>
    <w:tblStylePr w:type="neCell">
      <w:tblPr/>
      <w:tcPr>
        <w:tcBorders>
          <w:bottom w:val="single" w:sz="4" w:space="0" w:color="2B9BFF" w:themeColor="accent6" w:themeTint="99"/>
        </w:tcBorders>
      </w:tcPr>
    </w:tblStylePr>
    <w:tblStylePr w:type="nwCell">
      <w:tblPr/>
      <w:tcPr>
        <w:tcBorders>
          <w:bottom w:val="single" w:sz="4" w:space="0" w:color="2B9BFF" w:themeColor="accent6" w:themeTint="99"/>
        </w:tcBorders>
      </w:tcPr>
    </w:tblStylePr>
    <w:tblStylePr w:type="seCell">
      <w:tblPr/>
      <w:tcPr>
        <w:tcBorders>
          <w:top w:val="single" w:sz="4" w:space="0" w:color="2B9BFF" w:themeColor="accent6" w:themeTint="99"/>
        </w:tcBorders>
      </w:tcPr>
    </w:tblStylePr>
    <w:tblStylePr w:type="swCell">
      <w:tblPr/>
      <w:tcPr>
        <w:tcBorders>
          <w:top w:val="single" w:sz="4" w:space="0" w:color="2B9BFF" w:themeColor="accent6" w:themeTint="99"/>
        </w:tcBorders>
      </w:tcPr>
    </w:tblStylePr>
  </w:style>
  <w:style w:type="table" w:styleId="GridTable6Colorful">
    <w:name w:val="Grid Table 6 Colorful"/>
    <w:basedOn w:val="TableNormal"/>
    <w:uiPriority w:val="51"/>
    <w:rsid w:val="00242E1E"/>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1">
    <w:name w:val="Grid Table 4 Accent 1"/>
    <w:basedOn w:val="TableNormal"/>
    <w:uiPriority w:val="49"/>
    <w:rsid w:val="00666E13"/>
    <w:pPr>
      <w:spacing w:after="0" w:line="240" w:lineRule="auto"/>
    </w:pPr>
    <w:tblPr>
      <w:tblStyleRowBandSize w:val="1"/>
      <w:tblStyleColBandSize w:val="1"/>
      <w:tblBorders>
        <w:top w:val="single" w:sz="4" w:space="0" w:color="A0C7E7" w:themeColor="accent1" w:themeTint="99"/>
        <w:left w:val="single" w:sz="4" w:space="0" w:color="A0C7E7" w:themeColor="accent1" w:themeTint="99"/>
        <w:bottom w:val="single" w:sz="4" w:space="0" w:color="A0C7E7" w:themeColor="accent1" w:themeTint="99"/>
        <w:right w:val="single" w:sz="4" w:space="0" w:color="A0C7E7" w:themeColor="accent1" w:themeTint="99"/>
        <w:insideH w:val="single" w:sz="4" w:space="0" w:color="A0C7E7" w:themeColor="accent1" w:themeTint="99"/>
        <w:insideV w:val="single" w:sz="4" w:space="0" w:color="A0C7E7" w:themeColor="accent1" w:themeTint="99"/>
      </w:tblBorders>
    </w:tblPr>
    <w:tblStylePr w:type="firstRow">
      <w:rPr>
        <w:b/>
        <w:bCs/>
        <w:color w:val="FFFFFF" w:themeColor="background1"/>
      </w:rPr>
      <w:tblPr/>
      <w:tcPr>
        <w:tcBorders>
          <w:top w:val="single" w:sz="4" w:space="0" w:color="61A2D8" w:themeColor="accent1"/>
          <w:left w:val="single" w:sz="4" w:space="0" w:color="61A2D8" w:themeColor="accent1"/>
          <w:bottom w:val="single" w:sz="4" w:space="0" w:color="61A2D8" w:themeColor="accent1"/>
          <w:right w:val="single" w:sz="4" w:space="0" w:color="61A2D8" w:themeColor="accent1"/>
          <w:insideH w:val="nil"/>
          <w:insideV w:val="nil"/>
        </w:tcBorders>
        <w:shd w:val="clear" w:color="auto" w:fill="61A2D8" w:themeFill="accent1"/>
      </w:tcPr>
    </w:tblStylePr>
    <w:tblStylePr w:type="lastRow">
      <w:rPr>
        <w:b/>
        <w:bCs/>
      </w:rPr>
      <w:tblPr/>
      <w:tcPr>
        <w:tcBorders>
          <w:top w:val="double" w:sz="4" w:space="0" w:color="61A2D8" w:themeColor="accent1"/>
        </w:tcBorders>
      </w:tcPr>
    </w:tblStylePr>
    <w:tblStylePr w:type="firstCol">
      <w:rPr>
        <w:b/>
        <w:bCs/>
      </w:rPr>
    </w:tblStylePr>
    <w:tblStylePr w:type="lastCol">
      <w:rPr>
        <w:b/>
        <w:bCs/>
      </w:rPr>
    </w:tblStylePr>
    <w:tblStylePr w:type="band1Vert">
      <w:tblPr/>
      <w:tcPr>
        <w:shd w:val="clear" w:color="auto" w:fill="DFECF7" w:themeFill="accent1" w:themeFillTint="33"/>
      </w:tcPr>
    </w:tblStylePr>
    <w:tblStylePr w:type="band1Horz">
      <w:tblPr/>
      <w:tcPr>
        <w:shd w:val="clear" w:color="auto" w:fill="DFECF7" w:themeFill="accent1" w:themeFillTint="33"/>
      </w:tcPr>
    </w:tblStylePr>
  </w:style>
  <w:style w:type="table" w:styleId="TableGridLight">
    <w:name w:val="Grid Table Light"/>
    <w:basedOn w:val="TableNormal"/>
    <w:uiPriority w:val="40"/>
    <w:rsid w:val="00B25D57"/>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5Dark-Accent4">
    <w:name w:val="Grid Table 5 Dark Accent 4"/>
    <w:basedOn w:val="TableNormal"/>
    <w:uiPriority w:val="50"/>
    <w:rsid w:val="00A65ED3"/>
    <w:pPr>
      <w:spacing w:after="0" w:line="240" w:lineRule="auto"/>
    </w:pPr>
    <w:rPr>
      <w:rFonts w:ascii="Arial" w:hAnsi="Arial"/>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DE9DA"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54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54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54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548" w:themeFill="accent4"/>
      </w:tcPr>
    </w:tblStylePr>
    <w:tblStylePr w:type="band1Vert">
      <w:tblPr/>
      <w:tcPr>
        <w:shd w:val="clear" w:color="auto" w:fill="FBD4B5" w:themeFill="accent4" w:themeFillTint="66"/>
      </w:tcPr>
    </w:tblStylePr>
    <w:tblStylePr w:type="band1Horz">
      <w:tblPr/>
      <w:tcPr>
        <w:shd w:val="clear" w:color="auto" w:fill="FBD4B5" w:themeFill="accent4" w:themeFillTint="66"/>
      </w:tcPr>
    </w:tblStylePr>
  </w:style>
  <w:style w:type="table" w:styleId="GridTable5Dark">
    <w:name w:val="Grid Table 5 Dark"/>
    <w:basedOn w:val="TableNormal"/>
    <w:uiPriority w:val="50"/>
    <w:rsid w:val="00A65E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6">
    <w:name w:val="Grid Table 5 Dark Accent 6"/>
    <w:basedOn w:val="TableNormal"/>
    <w:uiPriority w:val="50"/>
    <w:rsid w:val="00A65ED3"/>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B8DDFF"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549E"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549E"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549E"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549E" w:themeFill="accent6"/>
      </w:tcPr>
    </w:tblStylePr>
    <w:tblStylePr w:type="band1Vert">
      <w:tblPr/>
      <w:tcPr>
        <w:shd w:val="clear" w:color="auto" w:fill="72BCFF" w:themeFill="accent6" w:themeFillTint="66"/>
      </w:tcPr>
    </w:tblStylePr>
    <w:tblStylePr w:type="band1Horz">
      <w:tblPr/>
      <w:tcPr>
        <w:shd w:val="clear" w:color="auto" w:fill="72BCFF" w:themeFill="accent6" w:themeFillTint="66"/>
      </w:tcPr>
    </w:tblStylePr>
  </w:style>
  <w:style w:type="paragraph" w:customStyle="1" w:styleId="MHPBullet1">
    <w:name w:val="MHP_Bullet1"/>
    <w:basedOn w:val="Normal"/>
    <w:qFormat/>
    <w:rsid w:val="00895C03"/>
    <w:pPr>
      <w:numPr>
        <w:numId w:val="18"/>
      </w:numPr>
      <w:spacing w:before="100" w:after="200" w:line="276" w:lineRule="auto"/>
      <w:ind w:left="720" w:right="360"/>
    </w:pPr>
    <w:rPr>
      <w:rFonts w:ascii="Calibri" w:eastAsiaTheme="minorEastAsia" w:hAnsi="Calibri"/>
      <w:sz w:val="24"/>
      <w:szCs w:val="20"/>
    </w:rPr>
  </w:style>
  <w:style w:type="table" w:styleId="GridTable4-Accent4">
    <w:name w:val="Grid Table 4 Accent 4"/>
    <w:basedOn w:val="TableNormal"/>
    <w:uiPriority w:val="49"/>
    <w:rsid w:val="00895C03"/>
    <w:pPr>
      <w:spacing w:after="0" w:line="240" w:lineRule="auto"/>
    </w:pPr>
    <w:rPr>
      <w:rFonts w:ascii="Arial" w:hAnsi="Arial"/>
    </w:rPr>
    <w:tblPr>
      <w:tblStyleRowBandSize w:val="1"/>
      <w:tblStyleColBandSize w:val="1"/>
      <w:tblBorders>
        <w:top w:val="single" w:sz="4" w:space="0" w:color="FABF91" w:themeColor="accent4" w:themeTint="99"/>
        <w:left w:val="single" w:sz="4" w:space="0" w:color="FABF91" w:themeColor="accent4" w:themeTint="99"/>
        <w:bottom w:val="single" w:sz="4" w:space="0" w:color="FABF91" w:themeColor="accent4" w:themeTint="99"/>
        <w:right w:val="single" w:sz="4" w:space="0" w:color="FABF91" w:themeColor="accent4" w:themeTint="99"/>
        <w:insideH w:val="single" w:sz="4" w:space="0" w:color="FABF91" w:themeColor="accent4" w:themeTint="99"/>
        <w:insideV w:val="single" w:sz="4" w:space="0" w:color="FABF91" w:themeColor="accent4" w:themeTint="99"/>
      </w:tblBorders>
    </w:tblPr>
    <w:tblStylePr w:type="firstRow">
      <w:rPr>
        <w:b/>
        <w:bCs/>
        <w:color w:val="FFFFFF" w:themeColor="background1"/>
      </w:rPr>
      <w:tblPr/>
      <w:tcPr>
        <w:tcBorders>
          <w:top w:val="single" w:sz="4" w:space="0" w:color="F79548" w:themeColor="accent4"/>
          <w:left w:val="single" w:sz="4" w:space="0" w:color="F79548" w:themeColor="accent4"/>
          <w:bottom w:val="single" w:sz="4" w:space="0" w:color="F79548" w:themeColor="accent4"/>
          <w:right w:val="single" w:sz="4" w:space="0" w:color="F79548" w:themeColor="accent4"/>
          <w:insideH w:val="nil"/>
          <w:insideV w:val="nil"/>
        </w:tcBorders>
        <w:shd w:val="clear" w:color="auto" w:fill="F79548" w:themeFill="accent4"/>
      </w:tcPr>
    </w:tblStylePr>
    <w:tblStylePr w:type="lastRow">
      <w:rPr>
        <w:b/>
        <w:bCs/>
      </w:rPr>
      <w:tblPr/>
      <w:tcPr>
        <w:tcBorders>
          <w:top w:val="double" w:sz="4" w:space="0" w:color="F79548" w:themeColor="accent4"/>
        </w:tcBorders>
      </w:tcPr>
    </w:tblStylePr>
    <w:tblStylePr w:type="firstCol">
      <w:rPr>
        <w:b/>
        <w:bCs/>
      </w:rPr>
    </w:tblStylePr>
    <w:tblStylePr w:type="lastCol">
      <w:rPr>
        <w:b/>
        <w:bCs/>
      </w:rPr>
    </w:tblStylePr>
    <w:tblStylePr w:type="band1Vert">
      <w:tblPr/>
      <w:tcPr>
        <w:shd w:val="clear" w:color="auto" w:fill="FDE9DA" w:themeFill="accent4" w:themeFillTint="33"/>
      </w:tcPr>
    </w:tblStylePr>
    <w:tblStylePr w:type="band1Horz">
      <w:tblPr/>
      <w:tcPr>
        <w:shd w:val="clear" w:color="auto" w:fill="FDE9DA" w:themeFill="accent4" w:themeFillTint="33"/>
      </w:tcPr>
    </w:tblStylePr>
  </w:style>
  <w:style w:type="table" w:styleId="TableClassic2">
    <w:name w:val="Table Classic 2"/>
    <w:basedOn w:val="TableNormal"/>
    <w:unhideWhenUsed/>
    <w:rsid w:val="00112497"/>
    <w:pPr>
      <w:spacing w:after="160" w:line="259" w:lineRule="auto"/>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GridTable5Dark-Accent1">
    <w:name w:val="Grid Table 5 Dark Accent 1"/>
    <w:basedOn w:val="TableNormal"/>
    <w:uiPriority w:val="50"/>
    <w:rsid w:val="001B125F"/>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F7"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1A2D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1A2D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1A2D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1A2D8" w:themeFill="accent1"/>
      </w:tcPr>
    </w:tblStylePr>
    <w:tblStylePr w:type="band1Vert">
      <w:tblPr/>
      <w:tcPr>
        <w:shd w:val="clear" w:color="auto" w:fill="BFD9EF" w:themeFill="accent1" w:themeFillTint="66"/>
      </w:tcPr>
    </w:tblStylePr>
    <w:tblStylePr w:type="band1Horz">
      <w:tblPr/>
      <w:tcPr>
        <w:shd w:val="clear" w:color="auto" w:fill="BFD9EF" w:themeFill="accent1" w:themeFillTint="66"/>
      </w:tcPr>
    </w:tblStylePr>
  </w:style>
  <w:style w:type="table" w:styleId="GridTable5Dark-Accent3">
    <w:name w:val="Grid Table 5 Dark Accent 3"/>
    <w:basedOn w:val="TableNormal"/>
    <w:uiPriority w:val="50"/>
    <w:rsid w:val="00FD4C65"/>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F0D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50B848"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50B848"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50B848"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50B848" w:themeFill="accent3"/>
      </w:tcPr>
    </w:tblStylePr>
    <w:tblStylePr w:type="band1Vert">
      <w:tblPr/>
      <w:tcPr>
        <w:shd w:val="clear" w:color="auto" w:fill="B8E2B5" w:themeFill="accent3" w:themeFillTint="66"/>
      </w:tcPr>
    </w:tblStylePr>
    <w:tblStylePr w:type="band1Horz">
      <w:tblPr/>
      <w:tcPr>
        <w:shd w:val="clear" w:color="auto" w:fill="B8E2B5" w:themeFill="accent3" w:themeFillTint="66"/>
      </w:tcPr>
    </w:tblStylePr>
  </w:style>
  <w:style w:type="character" w:styleId="PlaceholderText">
    <w:name w:val="Placeholder Text"/>
    <w:basedOn w:val="DefaultParagraphFont"/>
    <w:uiPriority w:val="99"/>
    <w:semiHidden/>
    <w:rsid w:val="004B7B23"/>
    <w:rPr>
      <w:color w:val="808080"/>
    </w:rPr>
  </w:style>
  <w:style w:type="table" w:styleId="GridTable6Colorful-Accent3">
    <w:name w:val="Grid Table 6 Colorful Accent 3"/>
    <w:basedOn w:val="TableNormal"/>
    <w:uiPriority w:val="51"/>
    <w:rsid w:val="00CA7702"/>
    <w:pPr>
      <w:spacing w:after="0" w:line="240" w:lineRule="auto"/>
    </w:pPr>
    <w:rPr>
      <w:color w:val="3B8A35" w:themeColor="accent3" w:themeShade="BF"/>
    </w:rPr>
    <w:tblPr>
      <w:tblStyleRowBandSize w:val="1"/>
      <w:tblStyleColBandSize w:val="1"/>
      <w:tblBorders>
        <w:top w:val="single" w:sz="4" w:space="0" w:color="95D491" w:themeColor="accent3" w:themeTint="99"/>
        <w:left w:val="single" w:sz="4" w:space="0" w:color="95D491" w:themeColor="accent3" w:themeTint="99"/>
        <w:bottom w:val="single" w:sz="4" w:space="0" w:color="95D491" w:themeColor="accent3" w:themeTint="99"/>
        <w:right w:val="single" w:sz="4" w:space="0" w:color="95D491" w:themeColor="accent3" w:themeTint="99"/>
        <w:insideH w:val="single" w:sz="4" w:space="0" w:color="95D491" w:themeColor="accent3" w:themeTint="99"/>
        <w:insideV w:val="single" w:sz="4" w:space="0" w:color="95D491" w:themeColor="accent3" w:themeTint="99"/>
      </w:tblBorders>
    </w:tblPr>
    <w:tblStylePr w:type="firstRow">
      <w:rPr>
        <w:b/>
        <w:bCs/>
      </w:rPr>
      <w:tblPr/>
      <w:tcPr>
        <w:tcBorders>
          <w:bottom w:val="single" w:sz="12" w:space="0" w:color="95D491" w:themeColor="accent3" w:themeTint="99"/>
        </w:tcBorders>
      </w:tcPr>
    </w:tblStylePr>
    <w:tblStylePr w:type="lastRow">
      <w:rPr>
        <w:b/>
        <w:bCs/>
      </w:rPr>
      <w:tblPr/>
      <w:tcPr>
        <w:tcBorders>
          <w:top w:val="double" w:sz="4" w:space="0" w:color="95D491" w:themeColor="accent3" w:themeTint="99"/>
        </w:tcBorders>
      </w:tcPr>
    </w:tblStylePr>
    <w:tblStylePr w:type="firstCol">
      <w:rPr>
        <w:b/>
        <w:bCs/>
      </w:rPr>
    </w:tblStylePr>
    <w:tblStylePr w:type="lastCol">
      <w:rPr>
        <w:b/>
        <w:bCs/>
      </w:rPr>
    </w:tblStylePr>
    <w:tblStylePr w:type="band1Vert">
      <w:tblPr/>
      <w:tcPr>
        <w:shd w:val="clear" w:color="auto" w:fill="DBF0DA" w:themeFill="accent3" w:themeFillTint="33"/>
      </w:tcPr>
    </w:tblStylePr>
    <w:tblStylePr w:type="band1Horz">
      <w:tblPr/>
      <w:tcPr>
        <w:shd w:val="clear" w:color="auto" w:fill="DBF0DA" w:themeFill="accent3" w:themeFillTint="33"/>
      </w:tcPr>
    </w:tblStylePr>
  </w:style>
  <w:style w:type="table" w:styleId="ListTable4-Accent2">
    <w:name w:val="List Table 4 Accent 2"/>
    <w:basedOn w:val="TableNormal"/>
    <w:uiPriority w:val="49"/>
    <w:rsid w:val="008A50C3"/>
    <w:pPr>
      <w:spacing w:after="0" w:line="240" w:lineRule="auto"/>
    </w:pPr>
    <w:tblPr>
      <w:tblStyleRowBandSize w:val="1"/>
      <w:tblStyleColBandSize w:val="1"/>
      <w:tblBorders>
        <w:top w:val="single" w:sz="4" w:space="0" w:color="E37285" w:themeColor="accent2" w:themeTint="99"/>
        <w:left w:val="single" w:sz="4" w:space="0" w:color="E37285" w:themeColor="accent2" w:themeTint="99"/>
        <w:bottom w:val="single" w:sz="4" w:space="0" w:color="E37285" w:themeColor="accent2" w:themeTint="99"/>
        <w:right w:val="single" w:sz="4" w:space="0" w:color="E37285" w:themeColor="accent2" w:themeTint="99"/>
        <w:insideH w:val="single" w:sz="4" w:space="0" w:color="E37285" w:themeColor="accent2" w:themeTint="99"/>
      </w:tblBorders>
    </w:tblPr>
    <w:tblStylePr w:type="firstRow">
      <w:rPr>
        <w:b/>
        <w:bCs/>
        <w:color w:val="FFFFFF" w:themeColor="background1"/>
      </w:rPr>
      <w:tblPr/>
      <w:tcPr>
        <w:tcBorders>
          <w:top w:val="single" w:sz="4" w:space="0" w:color="C02640" w:themeColor="accent2"/>
          <w:left w:val="single" w:sz="4" w:space="0" w:color="C02640" w:themeColor="accent2"/>
          <w:bottom w:val="single" w:sz="4" w:space="0" w:color="C02640" w:themeColor="accent2"/>
          <w:right w:val="single" w:sz="4" w:space="0" w:color="C02640" w:themeColor="accent2"/>
          <w:insideH w:val="nil"/>
        </w:tcBorders>
        <w:shd w:val="clear" w:color="auto" w:fill="C02640" w:themeFill="accent2"/>
      </w:tcPr>
    </w:tblStylePr>
    <w:tblStylePr w:type="lastRow">
      <w:rPr>
        <w:b/>
        <w:bCs/>
      </w:rPr>
      <w:tblPr/>
      <w:tcPr>
        <w:tcBorders>
          <w:top w:val="double" w:sz="4" w:space="0" w:color="E37285" w:themeColor="accent2" w:themeTint="99"/>
        </w:tcBorders>
      </w:tcPr>
    </w:tblStylePr>
    <w:tblStylePr w:type="firstCol">
      <w:rPr>
        <w:b/>
        <w:bCs/>
      </w:rPr>
    </w:tblStylePr>
    <w:tblStylePr w:type="lastCol">
      <w:rPr>
        <w:b/>
        <w:bCs/>
      </w:rPr>
    </w:tblStylePr>
    <w:tblStylePr w:type="band1Vert">
      <w:tblPr/>
      <w:tcPr>
        <w:shd w:val="clear" w:color="auto" w:fill="F5D0D6" w:themeFill="accent2" w:themeFillTint="33"/>
      </w:tcPr>
    </w:tblStylePr>
    <w:tblStylePr w:type="band1Horz">
      <w:tblPr/>
      <w:tcPr>
        <w:shd w:val="clear" w:color="auto" w:fill="F5D0D6" w:themeFill="accent2" w:themeFillTint="33"/>
      </w:tcPr>
    </w:tblStylePr>
  </w:style>
  <w:style w:type="paragraph" w:customStyle="1" w:styleId="xmsonormal">
    <w:name w:val="x_msonormal"/>
    <w:basedOn w:val="Normal"/>
    <w:rsid w:val="005D754A"/>
    <w:pPr>
      <w:spacing w:after="0"/>
    </w:pPr>
    <w:rPr>
      <w:rFonts w:ascii="Calibri" w:hAnsi="Calibri" w:cs="Calibri"/>
    </w:rPr>
  </w:style>
  <w:style w:type="paragraph" w:customStyle="1" w:styleId="xtableparagraph">
    <w:name w:val="x_tableparagraph"/>
    <w:basedOn w:val="Normal"/>
    <w:rsid w:val="005D754A"/>
    <w:pPr>
      <w:spacing w:after="0"/>
    </w:pPr>
    <w:rPr>
      <w:rFonts w:ascii="Calibri" w:hAnsi="Calibri" w:cs="Calibri"/>
    </w:rPr>
  </w:style>
  <w:style w:type="paragraph" w:styleId="Revision">
    <w:name w:val="Revision"/>
    <w:hidden/>
    <w:uiPriority w:val="99"/>
    <w:semiHidden/>
    <w:rsid w:val="00184759"/>
    <w:pPr>
      <w:spacing w:after="0" w:line="240" w:lineRule="auto"/>
    </w:pPr>
    <w:rPr>
      <w:rFonts w:ascii="Segoe UI Light" w:hAnsi="Segoe UI Ligh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0493786">
      <w:bodyDiv w:val="1"/>
      <w:marLeft w:val="0"/>
      <w:marRight w:val="0"/>
      <w:marTop w:val="0"/>
      <w:marBottom w:val="0"/>
      <w:divBdr>
        <w:top w:val="none" w:sz="0" w:space="0" w:color="auto"/>
        <w:left w:val="none" w:sz="0" w:space="0" w:color="auto"/>
        <w:bottom w:val="none" w:sz="0" w:space="0" w:color="auto"/>
        <w:right w:val="none" w:sz="0" w:space="0" w:color="auto"/>
      </w:divBdr>
    </w:div>
    <w:div w:id="135100662">
      <w:bodyDiv w:val="1"/>
      <w:marLeft w:val="0"/>
      <w:marRight w:val="0"/>
      <w:marTop w:val="0"/>
      <w:marBottom w:val="0"/>
      <w:divBdr>
        <w:top w:val="none" w:sz="0" w:space="0" w:color="auto"/>
        <w:left w:val="none" w:sz="0" w:space="0" w:color="auto"/>
        <w:bottom w:val="none" w:sz="0" w:space="0" w:color="auto"/>
        <w:right w:val="none" w:sz="0" w:space="0" w:color="auto"/>
      </w:divBdr>
    </w:div>
    <w:div w:id="178856888">
      <w:bodyDiv w:val="1"/>
      <w:marLeft w:val="0"/>
      <w:marRight w:val="0"/>
      <w:marTop w:val="0"/>
      <w:marBottom w:val="0"/>
      <w:divBdr>
        <w:top w:val="none" w:sz="0" w:space="0" w:color="auto"/>
        <w:left w:val="none" w:sz="0" w:space="0" w:color="auto"/>
        <w:bottom w:val="none" w:sz="0" w:space="0" w:color="auto"/>
        <w:right w:val="none" w:sz="0" w:space="0" w:color="auto"/>
      </w:divBdr>
    </w:div>
    <w:div w:id="194122593">
      <w:bodyDiv w:val="1"/>
      <w:marLeft w:val="0"/>
      <w:marRight w:val="0"/>
      <w:marTop w:val="0"/>
      <w:marBottom w:val="0"/>
      <w:divBdr>
        <w:top w:val="none" w:sz="0" w:space="0" w:color="auto"/>
        <w:left w:val="none" w:sz="0" w:space="0" w:color="auto"/>
        <w:bottom w:val="none" w:sz="0" w:space="0" w:color="auto"/>
        <w:right w:val="none" w:sz="0" w:space="0" w:color="auto"/>
      </w:divBdr>
    </w:div>
    <w:div w:id="254018655">
      <w:bodyDiv w:val="1"/>
      <w:marLeft w:val="0"/>
      <w:marRight w:val="0"/>
      <w:marTop w:val="0"/>
      <w:marBottom w:val="0"/>
      <w:divBdr>
        <w:top w:val="none" w:sz="0" w:space="0" w:color="auto"/>
        <w:left w:val="none" w:sz="0" w:space="0" w:color="auto"/>
        <w:bottom w:val="none" w:sz="0" w:space="0" w:color="auto"/>
        <w:right w:val="none" w:sz="0" w:space="0" w:color="auto"/>
      </w:divBdr>
    </w:div>
    <w:div w:id="373627924">
      <w:bodyDiv w:val="1"/>
      <w:marLeft w:val="0"/>
      <w:marRight w:val="0"/>
      <w:marTop w:val="0"/>
      <w:marBottom w:val="0"/>
      <w:divBdr>
        <w:top w:val="none" w:sz="0" w:space="0" w:color="auto"/>
        <w:left w:val="none" w:sz="0" w:space="0" w:color="auto"/>
        <w:bottom w:val="none" w:sz="0" w:space="0" w:color="auto"/>
        <w:right w:val="none" w:sz="0" w:space="0" w:color="auto"/>
      </w:divBdr>
    </w:div>
    <w:div w:id="383910945">
      <w:bodyDiv w:val="1"/>
      <w:marLeft w:val="0"/>
      <w:marRight w:val="0"/>
      <w:marTop w:val="0"/>
      <w:marBottom w:val="0"/>
      <w:divBdr>
        <w:top w:val="none" w:sz="0" w:space="0" w:color="auto"/>
        <w:left w:val="none" w:sz="0" w:space="0" w:color="auto"/>
        <w:bottom w:val="none" w:sz="0" w:space="0" w:color="auto"/>
        <w:right w:val="none" w:sz="0" w:space="0" w:color="auto"/>
      </w:divBdr>
    </w:div>
    <w:div w:id="397438613">
      <w:bodyDiv w:val="1"/>
      <w:marLeft w:val="0"/>
      <w:marRight w:val="0"/>
      <w:marTop w:val="0"/>
      <w:marBottom w:val="0"/>
      <w:divBdr>
        <w:top w:val="none" w:sz="0" w:space="0" w:color="auto"/>
        <w:left w:val="none" w:sz="0" w:space="0" w:color="auto"/>
        <w:bottom w:val="none" w:sz="0" w:space="0" w:color="auto"/>
        <w:right w:val="none" w:sz="0" w:space="0" w:color="auto"/>
      </w:divBdr>
    </w:div>
    <w:div w:id="437139428">
      <w:bodyDiv w:val="1"/>
      <w:marLeft w:val="0"/>
      <w:marRight w:val="0"/>
      <w:marTop w:val="0"/>
      <w:marBottom w:val="0"/>
      <w:divBdr>
        <w:top w:val="none" w:sz="0" w:space="0" w:color="auto"/>
        <w:left w:val="none" w:sz="0" w:space="0" w:color="auto"/>
        <w:bottom w:val="none" w:sz="0" w:space="0" w:color="auto"/>
        <w:right w:val="none" w:sz="0" w:space="0" w:color="auto"/>
      </w:divBdr>
    </w:div>
    <w:div w:id="602108108">
      <w:bodyDiv w:val="1"/>
      <w:marLeft w:val="0"/>
      <w:marRight w:val="0"/>
      <w:marTop w:val="0"/>
      <w:marBottom w:val="0"/>
      <w:divBdr>
        <w:top w:val="none" w:sz="0" w:space="0" w:color="auto"/>
        <w:left w:val="none" w:sz="0" w:space="0" w:color="auto"/>
        <w:bottom w:val="none" w:sz="0" w:space="0" w:color="auto"/>
        <w:right w:val="none" w:sz="0" w:space="0" w:color="auto"/>
      </w:divBdr>
    </w:div>
    <w:div w:id="606154277">
      <w:bodyDiv w:val="1"/>
      <w:marLeft w:val="0"/>
      <w:marRight w:val="0"/>
      <w:marTop w:val="0"/>
      <w:marBottom w:val="0"/>
      <w:divBdr>
        <w:top w:val="none" w:sz="0" w:space="0" w:color="auto"/>
        <w:left w:val="none" w:sz="0" w:space="0" w:color="auto"/>
        <w:bottom w:val="none" w:sz="0" w:space="0" w:color="auto"/>
        <w:right w:val="none" w:sz="0" w:space="0" w:color="auto"/>
      </w:divBdr>
    </w:div>
    <w:div w:id="745492318">
      <w:bodyDiv w:val="1"/>
      <w:marLeft w:val="0"/>
      <w:marRight w:val="0"/>
      <w:marTop w:val="0"/>
      <w:marBottom w:val="0"/>
      <w:divBdr>
        <w:top w:val="none" w:sz="0" w:space="0" w:color="auto"/>
        <w:left w:val="none" w:sz="0" w:space="0" w:color="auto"/>
        <w:bottom w:val="none" w:sz="0" w:space="0" w:color="auto"/>
        <w:right w:val="none" w:sz="0" w:space="0" w:color="auto"/>
      </w:divBdr>
    </w:div>
    <w:div w:id="754207557">
      <w:bodyDiv w:val="1"/>
      <w:marLeft w:val="0"/>
      <w:marRight w:val="0"/>
      <w:marTop w:val="0"/>
      <w:marBottom w:val="0"/>
      <w:divBdr>
        <w:top w:val="none" w:sz="0" w:space="0" w:color="auto"/>
        <w:left w:val="none" w:sz="0" w:space="0" w:color="auto"/>
        <w:bottom w:val="none" w:sz="0" w:space="0" w:color="auto"/>
        <w:right w:val="none" w:sz="0" w:space="0" w:color="auto"/>
      </w:divBdr>
    </w:div>
    <w:div w:id="801341222">
      <w:bodyDiv w:val="1"/>
      <w:marLeft w:val="0"/>
      <w:marRight w:val="0"/>
      <w:marTop w:val="0"/>
      <w:marBottom w:val="0"/>
      <w:divBdr>
        <w:top w:val="none" w:sz="0" w:space="0" w:color="auto"/>
        <w:left w:val="none" w:sz="0" w:space="0" w:color="auto"/>
        <w:bottom w:val="none" w:sz="0" w:space="0" w:color="auto"/>
        <w:right w:val="none" w:sz="0" w:space="0" w:color="auto"/>
      </w:divBdr>
    </w:div>
    <w:div w:id="876968812">
      <w:bodyDiv w:val="1"/>
      <w:marLeft w:val="0"/>
      <w:marRight w:val="0"/>
      <w:marTop w:val="0"/>
      <w:marBottom w:val="0"/>
      <w:divBdr>
        <w:top w:val="none" w:sz="0" w:space="0" w:color="auto"/>
        <w:left w:val="none" w:sz="0" w:space="0" w:color="auto"/>
        <w:bottom w:val="none" w:sz="0" w:space="0" w:color="auto"/>
        <w:right w:val="none" w:sz="0" w:space="0" w:color="auto"/>
      </w:divBdr>
    </w:div>
    <w:div w:id="930897044">
      <w:bodyDiv w:val="1"/>
      <w:marLeft w:val="0"/>
      <w:marRight w:val="0"/>
      <w:marTop w:val="0"/>
      <w:marBottom w:val="0"/>
      <w:divBdr>
        <w:top w:val="none" w:sz="0" w:space="0" w:color="auto"/>
        <w:left w:val="none" w:sz="0" w:space="0" w:color="auto"/>
        <w:bottom w:val="none" w:sz="0" w:space="0" w:color="auto"/>
        <w:right w:val="none" w:sz="0" w:space="0" w:color="auto"/>
      </w:divBdr>
    </w:div>
    <w:div w:id="957177551">
      <w:bodyDiv w:val="1"/>
      <w:marLeft w:val="0"/>
      <w:marRight w:val="0"/>
      <w:marTop w:val="0"/>
      <w:marBottom w:val="0"/>
      <w:divBdr>
        <w:top w:val="none" w:sz="0" w:space="0" w:color="auto"/>
        <w:left w:val="none" w:sz="0" w:space="0" w:color="auto"/>
        <w:bottom w:val="none" w:sz="0" w:space="0" w:color="auto"/>
        <w:right w:val="none" w:sz="0" w:space="0" w:color="auto"/>
      </w:divBdr>
    </w:div>
    <w:div w:id="1009528868">
      <w:bodyDiv w:val="1"/>
      <w:marLeft w:val="0"/>
      <w:marRight w:val="0"/>
      <w:marTop w:val="0"/>
      <w:marBottom w:val="0"/>
      <w:divBdr>
        <w:top w:val="none" w:sz="0" w:space="0" w:color="auto"/>
        <w:left w:val="none" w:sz="0" w:space="0" w:color="auto"/>
        <w:bottom w:val="none" w:sz="0" w:space="0" w:color="auto"/>
        <w:right w:val="none" w:sz="0" w:space="0" w:color="auto"/>
      </w:divBdr>
    </w:div>
    <w:div w:id="1017150014">
      <w:bodyDiv w:val="1"/>
      <w:marLeft w:val="0"/>
      <w:marRight w:val="0"/>
      <w:marTop w:val="0"/>
      <w:marBottom w:val="0"/>
      <w:divBdr>
        <w:top w:val="none" w:sz="0" w:space="0" w:color="auto"/>
        <w:left w:val="none" w:sz="0" w:space="0" w:color="auto"/>
        <w:bottom w:val="none" w:sz="0" w:space="0" w:color="auto"/>
        <w:right w:val="none" w:sz="0" w:space="0" w:color="auto"/>
      </w:divBdr>
    </w:div>
    <w:div w:id="1103064811">
      <w:bodyDiv w:val="1"/>
      <w:marLeft w:val="0"/>
      <w:marRight w:val="0"/>
      <w:marTop w:val="0"/>
      <w:marBottom w:val="0"/>
      <w:divBdr>
        <w:top w:val="none" w:sz="0" w:space="0" w:color="auto"/>
        <w:left w:val="none" w:sz="0" w:space="0" w:color="auto"/>
        <w:bottom w:val="none" w:sz="0" w:space="0" w:color="auto"/>
        <w:right w:val="none" w:sz="0" w:space="0" w:color="auto"/>
      </w:divBdr>
    </w:div>
    <w:div w:id="1119950200">
      <w:bodyDiv w:val="1"/>
      <w:marLeft w:val="0"/>
      <w:marRight w:val="0"/>
      <w:marTop w:val="0"/>
      <w:marBottom w:val="0"/>
      <w:divBdr>
        <w:top w:val="none" w:sz="0" w:space="0" w:color="auto"/>
        <w:left w:val="none" w:sz="0" w:space="0" w:color="auto"/>
        <w:bottom w:val="none" w:sz="0" w:space="0" w:color="auto"/>
        <w:right w:val="none" w:sz="0" w:space="0" w:color="auto"/>
      </w:divBdr>
    </w:div>
    <w:div w:id="1201744800">
      <w:bodyDiv w:val="1"/>
      <w:marLeft w:val="0"/>
      <w:marRight w:val="0"/>
      <w:marTop w:val="0"/>
      <w:marBottom w:val="0"/>
      <w:divBdr>
        <w:top w:val="none" w:sz="0" w:space="0" w:color="auto"/>
        <w:left w:val="none" w:sz="0" w:space="0" w:color="auto"/>
        <w:bottom w:val="none" w:sz="0" w:space="0" w:color="auto"/>
        <w:right w:val="none" w:sz="0" w:space="0" w:color="auto"/>
      </w:divBdr>
    </w:div>
    <w:div w:id="1225945923">
      <w:bodyDiv w:val="1"/>
      <w:marLeft w:val="0"/>
      <w:marRight w:val="0"/>
      <w:marTop w:val="0"/>
      <w:marBottom w:val="0"/>
      <w:divBdr>
        <w:top w:val="none" w:sz="0" w:space="0" w:color="auto"/>
        <w:left w:val="none" w:sz="0" w:space="0" w:color="auto"/>
        <w:bottom w:val="none" w:sz="0" w:space="0" w:color="auto"/>
        <w:right w:val="none" w:sz="0" w:space="0" w:color="auto"/>
      </w:divBdr>
    </w:div>
    <w:div w:id="1245842121">
      <w:bodyDiv w:val="1"/>
      <w:marLeft w:val="0"/>
      <w:marRight w:val="0"/>
      <w:marTop w:val="0"/>
      <w:marBottom w:val="0"/>
      <w:divBdr>
        <w:top w:val="none" w:sz="0" w:space="0" w:color="auto"/>
        <w:left w:val="none" w:sz="0" w:space="0" w:color="auto"/>
        <w:bottom w:val="none" w:sz="0" w:space="0" w:color="auto"/>
        <w:right w:val="none" w:sz="0" w:space="0" w:color="auto"/>
      </w:divBdr>
    </w:div>
    <w:div w:id="1321541771">
      <w:bodyDiv w:val="1"/>
      <w:marLeft w:val="0"/>
      <w:marRight w:val="0"/>
      <w:marTop w:val="0"/>
      <w:marBottom w:val="0"/>
      <w:divBdr>
        <w:top w:val="none" w:sz="0" w:space="0" w:color="auto"/>
        <w:left w:val="none" w:sz="0" w:space="0" w:color="auto"/>
        <w:bottom w:val="none" w:sz="0" w:space="0" w:color="auto"/>
        <w:right w:val="none" w:sz="0" w:space="0" w:color="auto"/>
      </w:divBdr>
    </w:div>
    <w:div w:id="1441413452">
      <w:bodyDiv w:val="1"/>
      <w:marLeft w:val="0"/>
      <w:marRight w:val="0"/>
      <w:marTop w:val="0"/>
      <w:marBottom w:val="0"/>
      <w:divBdr>
        <w:top w:val="none" w:sz="0" w:space="0" w:color="auto"/>
        <w:left w:val="none" w:sz="0" w:space="0" w:color="auto"/>
        <w:bottom w:val="none" w:sz="0" w:space="0" w:color="auto"/>
        <w:right w:val="none" w:sz="0" w:space="0" w:color="auto"/>
      </w:divBdr>
    </w:div>
    <w:div w:id="1485656371">
      <w:bodyDiv w:val="1"/>
      <w:marLeft w:val="0"/>
      <w:marRight w:val="0"/>
      <w:marTop w:val="0"/>
      <w:marBottom w:val="0"/>
      <w:divBdr>
        <w:top w:val="none" w:sz="0" w:space="0" w:color="auto"/>
        <w:left w:val="none" w:sz="0" w:space="0" w:color="auto"/>
        <w:bottom w:val="none" w:sz="0" w:space="0" w:color="auto"/>
        <w:right w:val="none" w:sz="0" w:space="0" w:color="auto"/>
      </w:divBdr>
    </w:div>
    <w:div w:id="1624341916">
      <w:bodyDiv w:val="1"/>
      <w:marLeft w:val="0"/>
      <w:marRight w:val="0"/>
      <w:marTop w:val="0"/>
      <w:marBottom w:val="0"/>
      <w:divBdr>
        <w:top w:val="none" w:sz="0" w:space="0" w:color="auto"/>
        <w:left w:val="none" w:sz="0" w:space="0" w:color="auto"/>
        <w:bottom w:val="none" w:sz="0" w:space="0" w:color="auto"/>
        <w:right w:val="none" w:sz="0" w:space="0" w:color="auto"/>
      </w:divBdr>
    </w:div>
    <w:div w:id="1625425007">
      <w:bodyDiv w:val="1"/>
      <w:marLeft w:val="0"/>
      <w:marRight w:val="0"/>
      <w:marTop w:val="0"/>
      <w:marBottom w:val="0"/>
      <w:divBdr>
        <w:top w:val="none" w:sz="0" w:space="0" w:color="auto"/>
        <w:left w:val="none" w:sz="0" w:space="0" w:color="auto"/>
        <w:bottom w:val="none" w:sz="0" w:space="0" w:color="auto"/>
        <w:right w:val="none" w:sz="0" w:space="0" w:color="auto"/>
      </w:divBdr>
    </w:div>
    <w:div w:id="1637368242">
      <w:bodyDiv w:val="1"/>
      <w:marLeft w:val="0"/>
      <w:marRight w:val="0"/>
      <w:marTop w:val="0"/>
      <w:marBottom w:val="0"/>
      <w:divBdr>
        <w:top w:val="none" w:sz="0" w:space="0" w:color="auto"/>
        <w:left w:val="none" w:sz="0" w:space="0" w:color="auto"/>
        <w:bottom w:val="none" w:sz="0" w:space="0" w:color="auto"/>
        <w:right w:val="none" w:sz="0" w:space="0" w:color="auto"/>
      </w:divBdr>
    </w:div>
    <w:div w:id="1694528895">
      <w:bodyDiv w:val="1"/>
      <w:marLeft w:val="0"/>
      <w:marRight w:val="0"/>
      <w:marTop w:val="0"/>
      <w:marBottom w:val="0"/>
      <w:divBdr>
        <w:top w:val="none" w:sz="0" w:space="0" w:color="auto"/>
        <w:left w:val="none" w:sz="0" w:space="0" w:color="auto"/>
        <w:bottom w:val="none" w:sz="0" w:space="0" w:color="auto"/>
        <w:right w:val="none" w:sz="0" w:space="0" w:color="auto"/>
      </w:divBdr>
    </w:div>
    <w:div w:id="1726416632">
      <w:bodyDiv w:val="1"/>
      <w:marLeft w:val="0"/>
      <w:marRight w:val="0"/>
      <w:marTop w:val="0"/>
      <w:marBottom w:val="0"/>
      <w:divBdr>
        <w:top w:val="none" w:sz="0" w:space="0" w:color="auto"/>
        <w:left w:val="none" w:sz="0" w:space="0" w:color="auto"/>
        <w:bottom w:val="none" w:sz="0" w:space="0" w:color="auto"/>
        <w:right w:val="none" w:sz="0" w:space="0" w:color="auto"/>
      </w:divBdr>
    </w:div>
    <w:div w:id="1892384144">
      <w:bodyDiv w:val="1"/>
      <w:marLeft w:val="0"/>
      <w:marRight w:val="0"/>
      <w:marTop w:val="0"/>
      <w:marBottom w:val="0"/>
      <w:divBdr>
        <w:top w:val="none" w:sz="0" w:space="0" w:color="auto"/>
        <w:left w:val="none" w:sz="0" w:space="0" w:color="auto"/>
        <w:bottom w:val="none" w:sz="0" w:space="0" w:color="auto"/>
        <w:right w:val="none" w:sz="0" w:space="0" w:color="auto"/>
      </w:divBdr>
    </w:div>
    <w:div w:id="1895853845">
      <w:bodyDiv w:val="1"/>
      <w:marLeft w:val="0"/>
      <w:marRight w:val="0"/>
      <w:marTop w:val="0"/>
      <w:marBottom w:val="0"/>
      <w:divBdr>
        <w:top w:val="none" w:sz="0" w:space="0" w:color="auto"/>
        <w:left w:val="none" w:sz="0" w:space="0" w:color="auto"/>
        <w:bottom w:val="none" w:sz="0" w:space="0" w:color="auto"/>
        <w:right w:val="none" w:sz="0" w:space="0" w:color="auto"/>
      </w:divBdr>
    </w:div>
    <w:div w:id="1965958306">
      <w:bodyDiv w:val="1"/>
      <w:marLeft w:val="0"/>
      <w:marRight w:val="0"/>
      <w:marTop w:val="0"/>
      <w:marBottom w:val="0"/>
      <w:divBdr>
        <w:top w:val="none" w:sz="0" w:space="0" w:color="auto"/>
        <w:left w:val="none" w:sz="0" w:space="0" w:color="auto"/>
        <w:bottom w:val="none" w:sz="0" w:space="0" w:color="auto"/>
        <w:right w:val="none" w:sz="0" w:space="0" w:color="auto"/>
      </w:divBdr>
    </w:div>
    <w:div w:id="2034383139">
      <w:bodyDiv w:val="1"/>
      <w:marLeft w:val="0"/>
      <w:marRight w:val="0"/>
      <w:marTop w:val="0"/>
      <w:marBottom w:val="0"/>
      <w:divBdr>
        <w:top w:val="none" w:sz="0" w:space="0" w:color="auto"/>
        <w:left w:val="none" w:sz="0" w:space="0" w:color="auto"/>
        <w:bottom w:val="none" w:sz="0" w:space="0" w:color="auto"/>
        <w:right w:val="none" w:sz="0" w:space="0" w:color="auto"/>
      </w:divBdr>
    </w:div>
    <w:div w:id="2035879829">
      <w:bodyDiv w:val="1"/>
      <w:marLeft w:val="0"/>
      <w:marRight w:val="0"/>
      <w:marTop w:val="0"/>
      <w:marBottom w:val="0"/>
      <w:divBdr>
        <w:top w:val="none" w:sz="0" w:space="0" w:color="auto"/>
        <w:left w:val="none" w:sz="0" w:space="0" w:color="auto"/>
        <w:bottom w:val="none" w:sz="0" w:space="0" w:color="auto"/>
        <w:right w:val="none" w:sz="0" w:space="0" w:color="auto"/>
      </w:divBdr>
    </w:div>
    <w:div w:id="2104645836">
      <w:bodyDiv w:val="1"/>
      <w:marLeft w:val="0"/>
      <w:marRight w:val="0"/>
      <w:marTop w:val="0"/>
      <w:marBottom w:val="0"/>
      <w:divBdr>
        <w:top w:val="none" w:sz="0" w:space="0" w:color="auto"/>
        <w:left w:val="none" w:sz="0" w:space="0" w:color="auto"/>
        <w:bottom w:val="none" w:sz="0" w:space="0" w:color="auto"/>
        <w:right w:val="none" w:sz="0" w:space="0" w:color="auto"/>
      </w:divBdr>
      <w:divsChild>
        <w:div w:id="2082747505">
          <w:marLeft w:val="0"/>
          <w:marRight w:val="0"/>
          <w:marTop w:val="0"/>
          <w:marBottom w:val="0"/>
          <w:divBdr>
            <w:top w:val="none" w:sz="0" w:space="0" w:color="auto"/>
            <w:left w:val="none" w:sz="0" w:space="0" w:color="auto"/>
            <w:bottom w:val="none" w:sz="0" w:space="0" w:color="auto"/>
            <w:right w:val="none" w:sz="0" w:space="0" w:color="auto"/>
          </w:divBdr>
        </w:div>
      </w:divsChild>
    </w:div>
    <w:div w:id="21182824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yperlink" Target="https://www.hsag.com/" TargetMode="External"/><Relationship Id="rId26" Type="http://schemas.openxmlformats.org/officeDocument/2006/relationships/chart" Target="charts/chart6.xml"/><Relationship Id="rId21" Type="http://schemas.openxmlformats.org/officeDocument/2006/relationships/chart" Target="charts/chart1.xml"/><Relationship Id="rId34" Type="http://schemas.openxmlformats.org/officeDocument/2006/relationships/image" Target="media/image4.png"/><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eader" Target="header3.xml"/><Relationship Id="rId25" Type="http://schemas.openxmlformats.org/officeDocument/2006/relationships/chart" Target="charts/chart5.xml"/><Relationship Id="rId33" Type="http://schemas.openxmlformats.org/officeDocument/2006/relationships/image" Target="media/image3.png"/><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hyperlink" Target="http://www.cms.gov/Medicare/Provider-Enrollment-and-certification/QAPI/Downloads/ProcessToolFramework.pdf" TargetMode="External"/><Relationship Id="rId29" Type="http://schemas.openxmlformats.org/officeDocument/2006/relationships/chart" Target="charts/chart9.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chart" Target="charts/chart4.xml"/><Relationship Id="rId32" Type="http://schemas.openxmlformats.org/officeDocument/2006/relationships/chart" Target="charts/chart12.xml"/><Relationship Id="rId37"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header" Target="header2.xml"/><Relationship Id="rId23" Type="http://schemas.openxmlformats.org/officeDocument/2006/relationships/chart" Target="charts/chart3.xml"/><Relationship Id="rId28" Type="http://schemas.openxmlformats.org/officeDocument/2006/relationships/chart" Target="charts/chart8.xml"/><Relationship Id="rId36" Type="http://schemas.openxmlformats.org/officeDocument/2006/relationships/image" Target="media/image6.png"/><Relationship Id="rId10" Type="http://schemas.openxmlformats.org/officeDocument/2006/relationships/footnotes" Target="footnotes.xml"/><Relationship Id="rId19" Type="http://schemas.openxmlformats.org/officeDocument/2006/relationships/hyperlink" Target="https://www.cms.gov/Medicare/Provider-Enrollment-and-Certification/SurveyCertificationGenInfo/Downloads/Survey-and-Cert-Letter-13-05.pdf" TargetMode="External"/><Relationship Id="rId31" Type="http://schemas.openxmlformats.org/officeDocument/2006/relationships/chart" Target="charts/chart1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chart" Target="charts/chart2.xml"/><Relationship Id="rId27" Type="http://schemas.openxmlformats.org/officeDocument/2006/relationships/chart" Target="charts/chart7.xml"/><Relationship Id="rId30" Type="http://schemas.openxmlformats.org/officeDocument/2006/relationships/chart" Target="charts/chart10.xml"/><Relationship Id="rId35" Type="http://schemas.openxmlformats.org/officeDocument/2006/relationships/image" Target="media/image5.png"/><Relationship Id="rId8" Type="http://schemas.openxmlformats.org/officeDocument/2006/relationships/settings" Target="settings.xml"/><Relationship Id="rId3" Type="http://schemas.openxmlformats.org/officeDocument/2006/relationships/customXml" Target="../customXml/item3.xm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header3.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gonzalez\Desktop\HSAG_WordDocTemplate_Portrait.dotx"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package" Target="../embeddings/Microsoft_Excel_Worksheet9.xlsx"/><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11.xml"/><Relationship Id="rId1" Type="http://schemas.microsoft.com/office/2011/relationships/chartStyle" Target="style11.xml"/></Relationships>
</file>

<file path=word/charts/_rels/chart12.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2.xml"/><Relationship Id="rId1" Type="http://schemas.microsoft.com/office/2011/relationships/chartStyle" Target="style12.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6.xlsx"/><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package" Target="../embeddings/Microsoft_Excel_Worksheet7.xlsx"/><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package" Target="../embeddings/Microsoft_Excel_Worksheet8.xlsx"/><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Initial Request to First Offerred</a:t>
            </a:r>
            <a:r>
              <a:rPr lang="en-US" baseline="0"/>
              <a:t> Assessment</a:t>
            </a:r>
            <a:r>
              <a:rPr lang="en-US"/>
              <a:t>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manualLayout>
          <c:layoutTarget val="inner"/>
          <c:xMode val="edge"/>
          <c:yMode val="edge"/>
          <c:x val="7.5495709860038882E-2"/>
          <c:y val="0.1904445200043503"/>
          <c:w val="0.86491059479317689"/>
          <c:h val="0.5729843328197326"/>
        </c:manualLayout>
      </c:layout>
      <c:lineChart>
        <c:grouping val="standard"/>
        <c:varyColors val="0"/>
        <c:ser>
          <c:idx val="0"/>
          <c:order val="0"/>
          <c:tx>
            <c:strRef>
              <c:f>'MH FY23 Graphs'!$A$3</c:f>
              <c:strCache>
                <c:ptCount val="1"/>
                <c:pt idx="0">
                  <c:v>Goal </c:v>
                </c:pt>
              </c:strCache>
            </c:strRef>
          </c:tx>
          <c:spPr>
            <a:ln w="28575" cap="rnd">
              <a:solidFill>
                <a:srgbClr val="FF0000"/>
              </a:solidFill>
              <a:round/>
            </a:ln>
            <a:effectLst/>
          </c:spPr>
          <c:marker>
            <c:symbol val="none"/>
          </c:marker>
          <c:cat>
            <c:strRef>
              <c:f>'MH FY23 Graphs'!$B$2:$E$2</c:f>
              <c:strCache>
                <c:ptCount val="4"/>
                <c:pt idx="0">
                  <c:v>Q1</c:v>
                </c:pt>
                <c:pt idx="1">
                  <c:v>Q2</c:v>
                </c:pt>
                <c:pt idx="2">
                  <c:v>Q3</c:v>
                </c:pt>
                <c:pt idx="3">
                  <c:v>Q4</c:v>
                </c:pt>
              </c:strCache>
            </c:strRef>
          </c:cat>
          <c:val>
            <c:numRef>
              <c:f>'MH FY23 Graphs'!$B$3:$E$3</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0-5AB4-4B7A-AC99-063672663206}"/>
            </c:ext>
          </c:extLst>
        </c:ser>
        <c:ser>
          <c:idx val="1"/>
          <c:order val="1"/>
          <c:tx>
            <c:strRef>
              <c:f>'MH FY23 Graphs'!$A$4</c:f>
              <c:strCache>
                <c:ptCount val="1"/>
                <c:pt idx="0">
                  <c:v>systemwide </c:v>
                </c:pt>
              </c:strCache>
            </c:strRef>
          </c:tx>
          <c:spPr>
            <a:ln w="38100" cap="rnd">
              <a:solidFill>
                <a:schemeClr val="tx1"/>
              </a:solidFill>
              <a:round/>
            </a:ln>
            <a:effectLst/>
          </c:spPr>
          <c:marker>
            <c:symbol val="circle"/>
            <c:size val="5"/>
            <c:spPr>
              <a:solidFill>
                <a:schemeClr val="tx1"/>
              </a:solidFill>
              <a:ln w="38100">
                <a:solidFill>
                  <a:schemeClr val="tx1"/>
                </a:solidFill>
              </a:ln>
              <a:effectLst/>
            </c:spPr>
          </c:marker>
          <c:cat>
            <c:strRef>
              <c:f>'MH FY23 Graphs'!$B$2:$E$2</c:f>
              <c:strCache>
                <c:ptCount val="4"/>
                <c:pt idx="0">
                  <c:v>Q1</c:v>
                </c:pt>
                <c:pt idx="1">
                  <c:v>Q2</c:v>
                </c:pt>
                <c:pt idx="2">
                  <c:v>Q3</c:v>
                </c:pt>
                <c:pt idx="3">
                  <c:v>Q4</c:v>
                </c:pt>
              </c:strCache>
            </c:strRef>
          </c:cat>
          <c:val>
            <c:numRef>
              <c:f>'MH FY23 Graphs'!$B$4:$E$4</c:f>
              <c:numCache>
                <c:formatCode>0%</c:formatCode>
                <c:ptCount val="4"/>
                <c:pt idx="0">
                  <c:v>0.44</c:v>
                </c:pt>
                <c:pt idx="1">
                  <c:v>0.49</c:v>
                </c:pt>
                <c:pt idx="2">
                  <c:v>0.48</c:v>
                </c:pt>
                <c:pt idx="3">
                  <c:v>0.56999999999999995</c:v>
                </c:pt>
              </c:numCache>
            </c:numRef>
          </c:val>
          <c:smooth val="0"/>
          <c:extLst>
            <c:ext xmlns:c16="http://schemas.microsoft.com/office/drawing/2014/chart" uri="{C3380CC4-5D6E-409C-BE32-E72D297353CC}">
              <c16:uniqueId val="{00000001-5AB4-4B7A-AC99-063672663206}"/>
            </c:ext>
          </c:extLst>
        </c:ser>
        <c:ser>
          <c:idx val="2"/>
          <c:order val="2"/>
          <c:tx>
            <c:strRef>
              <c:f>'MH FY23 Graphs'!$A$5</c:f>
              <c:strCache>
                <c:ptCount val="1"/>
                <c:pt idx="0">
                  <c:v>adult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'MH FY23 Graphs'!$B$2:$E$2</c:f>
              <c:strCache>
                <c:ptCount val="4"/>
                <c:pt idx="0">
                  <c:v>Q1</c:v>
                </c:pt>
                <c:pt idx="1">
                  <c:v>Q2</c:v>
                </c:pt>
                <c:pt idx="2">
                  <c:v>Q3</c:v>
                </c:pt>
                <c:pt idx="3">
                  <c:v>Q4</c:v>
                </c:pt>
              </c:strCache>
            </c:strRef>
          </c:cat>
          <c:val>
            <c:numRef>
              <c:f>'MH FY23 Graphs'!$B$5:$E$5</c:f>
              <c:numCache>
                <c:formatCode>0%</c:formatCode>
                <c:ptCount val="4"/>
                <c:pt idx="0">
                  <c:v>0.45</c:v>
                </c:pt>
                <c:pt idx="1">
                  <c:v>0.42</c:v>
                </c:pt>
                <c:pt idx="2">
                  <c:v>0.43</c:v>
                </c:pt>
                <c:pt idx="3">
                  <c:v>0.52</c:v>
                </c:pt>
              </c:numCache>
            </c:numRef>
          </c:val>
          <c:smooth val="0"/>
          <c:extLst>
            <c:ext xmlns:c16="http://schemas.microsoft.com/office/drawing/2014/chart" uri="{C3380CC4-5D6E-409C-BE32-E72D297353CC}">
              <c16:uniqueId val="{00000002-5AB4-4B7A-AC99-063672663206}"/>
            </c:ext>
          </c:extLst>
        </c:ser>
        <c:ser>
          <c:idx val="3"/>
          <c:order val="3"/>
          <c:tx>
            <c:strRef>
              <c:f>'MH FY23 Graphs'!$A$6</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'MH FY23 Graphs'!$B$2:$E$2</c:f>
              <c:strCache>
                <c:ptCount val="4"/>
                <c:pt idx="0">
                  <c:v>Q1</c:v>
                </c:pt>
                <c:pt idx="1">
                  <c:v>Q2</c:v>
                </c:pt>
                <c:pt idx="2">
                  <c:v>Q3</c:v>
                </c:pt>
                <c:pt idx="3">
                  <c:v>Q4</c:v>
                </c:pt>
              </c:strCache>
            </c:strRef>
          </c:cat>
          <c:val>
            <c:numRef>
              <c:f>'MH FY23 Graphs'!$B$6:$E$6</c:f>
              <c:numCache>
                <c:formatCode>0%</c:formatCode>
                <c:ptCount val="4"/>
                <c:pt idx="0">
                  <c:v>0.44</c:v>
                </c:pt>
                <c:pt idx="1">
                  <c:v>0.54</c:v>
                </c:pt>
                <c:pt idx="2">
                  <c:v>0.53</c:v>
                </c:pt>
                <c:pt idx="3">
                  <c:v>0.6</c:v>
                </c:pt>
              </c:numCache>
            </c:numRef>
          </c:val>
          <c:smooth val="0"/>
          <c:extLst>
            <c:ext xmlns:c16="http://schemas.microsoft.com/office/drawing/2014/chart" uri="{C3380CC4-5D6E-409C-BE32-E72D297353CC}">
              <c16:uniqueId val="{00000003-5AB4-4B7A-AC99-063672663206}"/>
            </c:ext>
          </c:extLst>
        </c:ser>
        <c:ser>
          <c:idx val="4"/>
          <c:order val="4"/>
          <c:tx>
            <c:strRef>
              <c:f>'MH FY23 Graphs'!$A$7</c:f>
              <c:strCache>
                <c:ptCount val="1"/>
                <c:pt idx="0">
                  <c:v>Foster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'MH FY23 Graphs'!$B$2:$E$2</c:f>
              <c:strCache>
                <c:ptCount val="4"/>
                <c:pt idx="0">
                  <c:v>Q1</c:v>
                </c:pt>
                <c:pt idx="1">
                  <c:v>Q2</c:v>
                </c:pt>
                <c:pt idx="2">
                  <c:v>Q3</c:v>
                </c:pt>
                <c:pt idx="3">
                  <c:v>Q4</c:v>
                </c:pt>
              </c:strCache>
            </c:strRef>
          </c:cat>
          <c:val>
            <c:numRef>
              <c:f>'MH FY23 Graphs'!$B$7:$E$7</c:f>
              <c:numCache>
                <c:formatCode>0%</c:formatCode>
                <c:ptCount val="4"/>
                <c:pt idx="0">
                  <c:v>0.61</c:v>
                </c:pt>
                <c:pt idx="1">
                  <c:v>0.56000000000000005</c:v>
                </c:pt>
                <c:pt idx="2">
                  <c:v>0.43</c:v>
                </c:pt>
                <c:pt idx="3">
                  <c:v>0.65</c:v>
                </c:pt>
              </c:numCache>
            </c:numRef>
          </c:val>
          <c:smooth val="0"/>
          <c:extLst>
            <c:ext xmlns:c16="http://schemas.microsoft.com/office/drawing/2014/chart" uri="{C3380CC4-5D6E-409C-BE32-E72D297353CC}">
              <c16:uniqueId val="{00000004-5AB4-4B7A-AC99-063672663206}"/>
            </c:ext>
          </c:extLst>
        </c:ser>
        <c:ser>
          <c:idx val="5"/>
          <c:order val="5"/>
          <c:tx>
            <c:strRef>
              <c:f>'MH FY23 Graphs'!$A$8</c:f>
              <c:strCache>
                <c:ptCount val="1"/>
                <c:pt idx="0">
                  <c:v>FY22</c:v>
                </c:pt>
              </c:strCache>
            </c:strRef>
          </c:tx>
          <c:spPr>
            <a:ln w="28575" cap="rnd">
              <a:solidFill>
                <a:schemeClr val="accent6"/>
              </a:solidFill>
              <a:prstDash val="dash"/>
              <a:round/>
            </a:ln>
            <a:effectLst/>
          </c:spPr>
          <c:marker>
            <c:symbol val="none"/>
          </c:marker>
          <c:cat>
            <c:strRef>
              <c:f>'MH FY23 Graphs'!$B$2:$E$2</c:f>
              <c:strCache>
                <c:ptCount val="4"/>
                <c:pt idx="0">
                  <c:v>Q1</c:v>
                </c:pt>
                <c:pt idx="1">
                  <c:v>Q2</c:v>
                </c:pt>
                <c:pt idx="2">
                  <c:v>Q3</c:v>
                </c:pt>
                <c:pt idx="3">
                  <c:v>Q4</c:v>
                </c:pt>
              </c:strCache>
            </c:strRef>
          </c:cat>
          <c:val>
            <c:numRef>
              <c:f>'MH FY23 Graphs'!$B$8:$E$8</c:f>
              <c:numCache>
                <c:formatCode>0%</c:formatCode>
                <c:ptCount val="4"/>
                <c:pt idx="0">
                  <c:v>0.54</c:v>
                </c:pt>
                <c:pt idx="1">
                  <c:v>0.53</c:v>
                </c:pt>
                <c:pt idx="2">
                  <c:v>0.52</c:v>
                </c:pt>
                <c:pt idx="3">
                  <c:v>0.38</c:v>
                </c:pt>
              </c:numCache>
            </c:numRef>
          </c:val>
          <c:smooth val="0"/>
          <c:extLst>
            <c:ext xmlns:c16="http://schemas.microsoft.com/office/drawing/2014/chart" uri="{C3380CC4-5D6E-409C-BE32-E72D297353CC}">
              <c16:uniqueId val="{00000005-5AB4-4B7A-AC99-063672663206}"/>
            </c:ext>
          </c:extLst>
        </c:ser>
        <c:dLbls>
          <c:showLegendKey val="0"/>
          <c:showVal val="0"/>
          <c:showCatName val="0"/>
          <c:showSerName val="0"/>
          <c:showPercent val="0"/>
          <c:showBubbleSize val="0"/>
        </c:dLbls>
        <c:smooth val="0"/>
        <c:axId val="506157888"/>
        <c:axId val="167290624"/>
      </c:lineChart>
      <c:catAx>
        <c:axId val="5061578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7290624"/>
        <c:crosses val="autoZero"/>
        <c:auto val="1"/>
        <c:lblAlgn val="ctr"/>
        <c:lblOffset val="100"/>
        <c:noMultiLvlLbl val="0"/>
      </c:catAx>
      <c:valAx>
        <c:axId val="16729062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061578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Initial Request to First Delivered Service</a:t>
            </a:r>
          </a:p>
          <a:p>
            <a:pPr>
              <a:defRPr/>
            </a:pPr>
            <a:r>
              <a:rPr lang="en-US"/>
              <a:t>(Outpatient</a:t>
            </a:r>
            <a:r>
              <a:rPr lang="en-US" baseline="0"/>
              <a:t> - 10 BD)</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'SUTS FY23 Graphs'!$A$21</c:f>
              <c:strCache>
                <c:ptCount val="1"/>
                <c:pt idx="0">
                  <c:v>Goal </c:v>
                </c:pt>
              </c:strCache>
            </c:strRef>
          </c:tx>
          <c:spPr>
            <a:ln w="28575" cap="rnd">
              <a:solidFill>
                <a:srgbClr val="FF0000"/>
              </a:solidFill>
              <a:round/>
            </a:ln>
            <a:effectLst/>
          </c:spPr>
          <c:marker>
            <c:symbol val="circle"/>
            <c:size val="5"/>
            <c:spPr>
              <a:noFill/>
              <a:ln w="9525">
                <a:noFill/>
              </a:ln>
              <a:effectLst/>
            </c:spPr>
          </c:marker>
          <c:cat>
            <c:strRef>
              <c:f>'SUTS FY23 Graphs'!$B$20:$E$20</c:f>
              <c:strCache>
                <c:ptCount val="4"/>
                <c:pt idx="0">
                  <c:v>Q1</c:v>
                </c:pt>
                <c:pt idx="1">
                  <c:v>Q2</c:v>
                </c:pt>
                <c:pt idx="2">
                  <c:v>Q3</c:v>
                </c:pt>
                <c:pt idx="3">
                  <c:v>Q4</c:v>
                </c:pt>
              </c:strCache>
              <c:extLst/>
            </c:strRef>
          </c:cat>
          <c:val>
            <c:numRef>
              <c:f>'SUTS FY23 Graphs'!$B$21:$E$21</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0-75C3-4574-8358-9A0E4F8FCFF6}"/>
            </c:ext>
          </c:extLst>
        </c:ser>
        <c:ser>
          <c:idx val="1"/>
          <c:order val="1"/>
          <c:tx>
            <c:strRef>
              <c:f>'SUTS FY23 Graphs'!$A$22</c:f>
              <c:strCache>
                <c:ptCount val="1"/>
                <c:pt idx="0">
                  <c:v>systemwide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'SUTS FY23 Graphs'!$B$20:$E$20</c:f>
              <c:strCache>
                <c:ptCount val="4"/>
                <c:pt idx="0">
                  <c:v>Q1</c:v>
                </c:pt>
                <c:pt idx="1">
                  <c:v>Q2</c:v>
                </c:pt>
                <c:pt idx="2">
                  <c:v>Q3</c:v>
                </c:pt>
                <c:pt idx="3">
                  <c:v>Q4</c:v>
                </c:pt>
              </c:strCache>
              <c:extLst/>
            </c:strRef>
          </c:cat>
          <c:val>
            <c:numRef>
              <c:f>'SUTS FY23 Graphs'!$B$22:$E$22</c:f>
              <c:numCache>
                <c:formatCode>0%</c:formatCode>
                <c:ptCount val="4"/>
                <c:pt idx="0">
                  <c:v>0.29558011049723759</c:v>
                </c:pt>
                <c:pt idx="1">
                  <c:v>0.23004201680672268</c:v>
                </c:pt>
                <c:pt idx="2">
                  <c:v>0.24053826745164003</c:v>
                </c:pt>
                <c:pt idx="3">
                  <c:v>0.24216765453005928</c:v>
                </c:pt>
              </c:numCache>
            </c:numRef>
          </c:val>
          <c:smooth val="0"/>
          <c:extLst>
            <c:ext xmlns:c16="http://schemas.microsoft.com/office/drawing/2014/chart" uri="{C3380CC4-5D6E-409C-BE32-E72D297353CC}">
              <c16:uniqueId val="{00000001-75C3-4574-8358-9A0E4F8FCFF6}"/>
            </c:ext>
          </c:extLst>
        </c:ser>
        <c:ser>
          <c:idx val="2"/>
          <c:order val="2"/>
          <c:tx>
            <c:strRef>
              <c:f>'SUTS FY23 Graphs'!$A$23</c:f>
              <c:strCache>
                <c:ptCount val="1"/>
                <c:pt idx="0">
                  <c:v>adult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'SUTS FY23 Graphs'!$B$20:$E$20</c:f>
              <c:strCache>
                <c:ptCount val="4"/>
                <c:pt idx="0">
                  <c:v>Q1</c:v>
                </c:pt>
                <c:pt idx="1">
                  <c:v>Q2</c:v>
                </c:pt>
                <c:pt idx="2">
                  <c:v>Q3</c:v>
                </c:pt>
                <c:pt idx="3">
                  <c:v>Q4</c:v>
                </c:pt>
              </c:strCache>
              <c:extLst/>
            </c:strRef>
          </c:cat>
          <c:val>
            <c:numRef>
              <c:f>'SUTS FY23 Graphs'!$B$23:$E$23</c:f>
              <c:numCache>
                <c:formatCode>0%</c:formatCode>
                <c:ptCount val="4"/>
                <c:pt idx="0">
                  <c:v>0.29428848015488868</c:v>
                </c:pt>
                <c:pt idx="1">
                  <c:v>0.23</c:v>
                </c:pt>
                <c:pt idx="2">
                  <c:v>0.24401064773735581</c:v>
                </c:pt>
                <c:pt idx="3">
                  <c:v>0.25</c:v>
                </c:pt>
              </c:numCache>
            </c:numRef>
          </c:val>
          <c:smooth val="0"/>
          <c:extLst>
            <c:ext xmlns:c16="http://schemas.microsoft.com/office/drawing/2014/chart" uri="{C3380CC4-5D6E-409C-BE32-E72D297353CC}">
              <c16:uniqueId val="{00000002-75C3-4574-8358-9A0E4F8FCFF6}"/>
            </c:ext>
          </c:extLst>
        </c:ser>
        <c:ser>
          <c:idx val="3"/>
          <c:order val="3"/>
          <c:tx>
            <c:strRef>
              <c:f>'SUTS FY23 Graphs'!$A$24</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'SUTS FY23 Graphs'!$B$20:$E$20</c:f>
              <c:strCache>
                <c:ptCount val="4"/>
                <c:pt idx="0">
                  <c:v>Q1</c:v>
                </c:pt>
                <c:pt idx="1">
                  <c:v>Q2</c:v>
                </c:pt>
                <c:pt idx="2">
                  <c:v>Q3</c:v>
                </c:pt>
                <c:pt idx="3">
                  <c:v>Q4</c:v>
                </c:pt>
              </c:strCache>
              <c:extLst/>
            </c:strRef>
          </c:cat>
          <c:val>
            <c:numRef>
              <c:f>'SUTS FY23 Graphs'!$B$24:$E$24</c:f>
              <c:numCache>
                <c:formatCode>0%</c:formatCode>
                <c:ptCount val="4"/>
                <c:pt idx="0">
                  <c:v>0.31481481481481483</c:v>
                </c:pt>
                <c:pt idx="1">
                  <c:v>0.23076923076923078</c:v>
                </c:pt>
                <c:pt idx="2">
                  <c:v>0.17741935483870969</c:v>
                </c:pt>
                <c:pt idx="3">
                  <c:v>9.6153846153846159E-2</c:v>
                </c:pt>
              </c:numCache>
            </c:numRef>
          </c:val>
          <c:smooth val="0"/>
          <c:extLst>
            <c:ext xmlns:c16="http://schemas.microsoft.com/office/drawing/2014/chart" uri="{C3380CC4-5D6E-409C-BE32-E72D297353CC}">
              <c16:uniqueId val="{00000003-75C3-4574-8358-9A0E4F8FCFF6}"/>
            </c:ext>
          </c:extLst>
        </c:ser>
        <c:ser>
          <c:idx val="4"/>
          <c:order val="4"/>
          <c:tx>
            <c:strRef>
              <c:f>'SUTS FY23 Graphs'!$A$25</c:f>
              <c:strCache>
                <c:ptCount val="1"/>
                <c:pt idx="0">
                  <c:v>FY 22 adult </c:v>
                </c:pt>
              </c:strCache>
            </c:strRef>
          </c:tx>
          <c:spPr>
            <a:ln w="28575" cap="rnd">
              <a:solidFill>
                <a:schemeClr val="accent2"/>
              </a:solidFill>
              <a:prstDash val="dash"/>
              <a:round/>
            </a:ln>
            <a:effectLst/>
          </c:spPr>
          <c:marker>
            <c:symbol val="circle"/>
            <c:size val="5"/>
            <c:spPr>
              <a:noFill/>
              <a:ln w="9525">
                <a:noFill/>
                <a:prstDash val="dash"/>
              </a:ln>
              <a:effectLst/>
            </c:spPr>
          </c:marker>
          <c:cat>
            <c:strRef>
              <c:f>'SUTS FY23 Graphs'!$B$20:$E$20</c:f>
              <c:strCache>
                <c:ptCount val="4"/>
                <c:pt idx="0">
                  <c:v>Q1</c:v>
                </c:pt>
                <c:pt idx="1">
                  <c:v>Q2</c:v>
                </c:pt>
                <c:pt idx="2">
                  <c:v>Q3</c:v>
                </c:pt>
                <c:pt idx="3">
                  <c:v>Q4</c:v>
                </c:pt>
              </c:strCache>
              <c:extLst/>
            </c:strRef>
          </c:cat>
          <c:val>
            <c:numRef>
              <c:f>'SUTS FY23 Graphs'!$B$25:$E$25</c:f>
              <c:numCache>
                <c:formatCode>0%</c:formatCode>
                <c:ptCount val="4"/>
                <c:pt idx="0">
                  <c:v>0.61</c:v>
                </c:pt>
                <c:pt idx="1">
                  <c:v>0.69</c:v>
                </c:pt>
                <c:pt idx="2">
                  <c:v>0.69</c:v>
                </c:pt>
                <c:pt idx="3">
                  <c:v>0.69</c:v>
                </c:pt>
              </c:numCache>
            </c:numRef>
          </c:val>
          <c:smooth val="0"/>
          <c:extLst>
            <c:ext xmlns:c16="http://schemas.microsoft.com/office/drawing/2014/chart" uri="{C3380CC4-5D6E-409C-BE32-E72D297353CC}">
              <c16:uniqueId val="{00000004-75C3-4574-8358-9A0E4F8FCFF6}"/>
            </c:ext>
          </c:extLst>
        </c:ser>
        <c:ser>
          <c:idx val="5"/>
          <c:order val="5"/>
          <c:tx>
            <c:strRef>
              <c:f>'SUTS FY23 Graphs'!$A$26</c:f>
              <c:strCache>
                <c:ptCount val="1"/>
                <c:pt idx="0">
                  <c:v>FY 22 CYF</c:v>
                </c:pt>
              </c:strCache>
            </c:strRef>
          </c:tx>
          <c:spPr>
            <a:ln w="28575" cap="rnd">
              <a:solidFill>
                <a:schemeClr val="accent6"/>
              </a:solidFill>
              <a:prstDash val="dash"/>
              <a:round/>
            </a:ln>
            <a:effectLst/>
          </c:spPr>
          <c:marker>
            <c:symbol val="circle"/>
            <c:size val="5"/>
            <c:spPr>
              <a:noFill/>
              <a:ln w="9525">
                <a:noFill/>
                <a:prstDash val="dash"/>
              </a:ln>
              <a:effectLst/>
            </c:spPr>
          </c:marker>
          <c:cat>
            <c:strRef>
              <c:f>'SUTS FY23 Graphs'!$B$20:$E$20</c:f>
              <c:strCache>
                <c:ptCount val="4"/>
                <c:pt idx="0">
                  <c:v>Q1</c:v>
                </c:pt>
                <c:pt idx="1">
                  <c:v>Q2</c:v>
                </c:pt>
                <c:pt idx="2">
                  <c:v>Q3</c:v>
                </c:pt>
                <c:pt idx="3">
                  <c:v>Q4</c:v>
                </c:pt>
              </c:strCache>
              <c:extLst/>
            </c:strRef>
          </c:cat>
          <c:val>
            <c:numRef>
              <c:f>'SUTS FY23 Graphs'!$B$26:$E$26</c:f>
              <c:numCache>
                <c:formatCode>0%</c:formatCode>
                <c:ptCount val="4"/>
                <c:pt idx="0">
                  <c:v>0.74</c:v>
                </c:pt>
                <c:pt idx="1">
                  <c:v>0.53</c:v>
                </c:pt>
                <c:pt idx="2">
                  <c:v>0.63</c:v>
                </c:pt>
                <c:pt idx="3">
                  <c:v>0.54</c:v>
                </c:pt>
              </c:numCache>
            </c:numRef>
          </c:val>
          <c:smooth val="0"/>
          <c:extLst>
            <c:ext xmlns:c16="http://schemas.microsoft.com/office/drawing/2014/chart" uri="{C3380CC4-5D6E-409C-BE32-E72D297353CC}">
              <c16:uniqueId val="{00000005-75C3-4574-8358-9A0E4F8FCFF6}"/>
            </c:ext>
          </c:extLst>
        </c:ser>
        <c:dLbls>
          <c:showLegendKey val="0"/>
          <c:showVal val="0"/>
          <c:showCatName val="0"/>
          <c:showSerName val="0"/>
          <c:showPercent val="0"/>
          <c:showBubbleSize val="0"/>
        </c:dLbls>
        <c:marker val="1"/>
        <c:smooth val="0"/>
        <c:axId val="436881720"/>
        <c:axId val="436880640"/>
      </c:lineChart>
      <c:catAx>
        <c:axId val="436881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0640"/>
        <c:crosses val="autoZero"/>
        <c:auto val="1"/>
        <c:lblAlgn val="ctr"/>
        <c:lblOffset val="100"/>
        <c:noMultiLvlLbl val="0"/>
      </c:catAx>
      <c:valAx>
        <c:axId val="43688064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36881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Initial Request to First Delivered Service</a:t>
            </a:r>
          </a:p>
          <a:p>
            <a:pPr>
              <a:defRPr/>
            </a:pPr>
            <a:r>
              <a:rPr lang="en-US" sz="1400" b="0" i="0" u="none" strike="noStrike" kern="1200" spc="0" baseline="0">
                <a:solidFill>
                  <a:sysClr val="windowText" lastClr="000000">
                    <a:lumMod val="65000"/>
                    <a:lumOff val="35000"/>
                  </a:sysClr>
                </a:solidFill>
              </a:rPr>
              <a:t>(Residential - 14 BD)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'SUTS FY23 Graphs'!$A$39</c:f>
              <c:strCache>
                <c:ptCount val="1"/>
                <c:pt idx="0">
                  <c:v>Goal </c:v>
                </c:pt>
              </c:strCache>
            </c:strRef>
          </c:tx>
          <c:spPr>
            <a:ln w="28575" cap="rnd">
              <a:solidFill>
                <a:srgbClr val="FF0000"/>
              </a:solidFill>
              <a:round/>
            </a:ln>
            <a:effectLst/>
          </c:spPr>
          <c:marker>
            <c:symbol val="circle"/>
            <c:size val="5"/>
            <c:spPr>
              <a:noFill/>
              <a:ln w="9525">
                <a:noFill/>
              </a:ln>
              <a:effectLst/>
            </c:spPr>
          </c:marker>
          <c:cat>
            <c:strRef>
              <c:f>'SUTS FY23 Graphs'!$B$38:$E$38</c:f>
              <c:strCache>
                <c:ptCount val="4"/>
                <c:pt idx="0">
                  <c:v>Q1</c:v>
                </c:pt>
                <c:pt idx="1">
                  <c:v>Q2</c:v>
                </c:pt>
                <c:pt idx="2">
                  <c:v>Q3</c:v>
                </c:pt>
                <c:pt idx="3">
                  <c:v>Q4</c:v>
                </c:pt>
              </c:strCache>
              <c:extLst/>
            </c:strRef>
          </c:cat>
          <c:val>
            <c:numRef>
              <c:f>'SUTS FY23 Graphs'!$B$39:$E$39</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0-9E5A-4F26-A996-EC21A178F75F}"/>
            </c:ext>
          </c:extLst>
        </c:ser>
        <c:ser>
          <c:idx val="1"/>
          <c:order val="1"/>
          <c:tx>
            <c:strRef>
              <c:f>'SUTS FY23 Graphs'!$A$40</c:f>
              <c:strCache>
                <c:ptCount val="1"/>
                <c:pt idx="0">
                  <c:v>systemwide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'SUTS FY23 Graphs'!$B$38:$E$38</c:f>
              <c:strCache>
                <c:ptCount val="4"/>
                <c:pt idx="0">
                  <c:v>Q1</c:v>
                </c:pt>
                <c:pt idx="1">
                  <c:v>Q2</c:v>
                </c:pt>
                <c:pt idx="2">
                  <c:v>Q3</c:v>
                </c:pt>
                <c:pt idx="3">
                  <c:v>Q4</c:v>
                </c:pt>
              </c:strCache>
              <c:extLst/>
            </c:strRef>
          </c:cat>
          <c:val>
            <c:numRef>
              <c:f>'SUTS FY23 Graphs'!$B$40:$E$40</c:f>
              <c:numCache>
                <c:formatCode>0%</c:formatCode>
                <c:ptCount val="4"/>
                <c:pt idx="0">
                  <c:v>0.25</c:v>
                </c:pt>
                <c:pt idx="1">
                  <c:v>0.11627906976744186</c:v>
                </c:pt>
                <c:pt idx="2">
                  <c:v>0.30357142857142855</c:v>
                </c:pt>
                <c:pt idx="3">
                  <c:v>0.44444444444444442</c:v>
                </c:pt>
              </c:numCache>
            </c:numRef>
          </c:val>
          <c:smooth val="0"/>
          <c:extLst>
            <c:ext xmlns:c16="http://schemas.microsoft.com/office/drawing/2014/chart" uri="{C3380CC4-5D6E-409C-BE32-E72D297353CC}">
              <c16:uniqueId val="{00000001-9E5A-4F26-A996-EC21A178F75F}"/>
            </c:ext>
          </c:extLst>
        </c:ser>
        <c:ser>
          <c:idx val="3"/>
          <c:order val="3"/>
          <c:tx>
            <c:strRef>
              <c:f>'SUTS FY23 Graphs'!$A$42</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'SUTS FY23 Graphs'!$B$38:$E$38</c:f>
              <c:strCache>
                <c:ptCount val="4"/>
                <c:pt idx="0">
                  <c:v>Q1</c:v>
                </c:pt>
                <c:pt idx="1">
                  <c:v>Q2</c:v>
                </c:pt>
                <c:pt idx="2">
                  <c:v>Q3</c:v>
                </c:pt>
                <c:pt idx="3">
                  <c:v>Q4</c:v>
                </c:pt>
              </c:strCache>
              <c:extLst/>
            </c:strRef>
          </c:cat>
          <c:val>
            <c:numRef>
              <c:f>'SUTS FY23 Graphs'!$B$42:$E$42</c:f>
              <c:numCache>
                <c:formatCode>General</c:formatCode>
                <c:ptCount val="4"/>
              </c:numCache>
            </c:numRef>
          </c:val>
          <c:smooth val="0"/>
          <c:extLst>
            <c:ext xmlns:c16="http://schemas.microsoft.com/office/drawing/2014/chart" uri="{C3380CC4-5D6E-409C-BE32-E72D297353CC}">
              <c16:uniqueId val="{00000002-9E5A-4F26-A996-EC21A178F75F}"/>
            </c:ext>
          </c:extLst>
        </c:ser>
        <c:ser>
          <c:idx val="4"/>
          <c:order val="4"/>
          <c:tx>
            <c:strRef>
              <c:f>'SUTS FY23 Graphs'!$A$43</c:f>
              <c:strCache>
                <c:ptCount val="1"/>
                <c:pt idx="0">
                  <c:v>FY 22</c:v>
                </c:pt>
              </c:strCache>
            </c:strRef>
          </c:tx>
          <c:spPr>
            <a:ln w="28575" cap="rnd">
              <a:solidFill>
                <a:schemeClr val="accent6"/>
              </a:solidFill>
              <a:prstDash val="dash"/>
              <a:round/>
            </a:ln>
            <a:effectLst/>
          </c:spPr>
          <c:marker>
            <c:symbol val="circle"/>
            <c:size val="5"/>
            <c:spPr>
              <a:noFill/>
              <a:ln w="9525">
                <a:noFill/>
                <a:prstDash val="dash"/>
              </a:ln>
              <a:effectLst/>
            </c:spPr>
          </c:marker>
          <c:cat>
            <c:strRef>
              <c:f>'SUTS FY23 Graphs'!$B$38:$E$38</c:f>
              <c:strCache>
                <c:ptCount val="4"/>
                <c:pt idx="0">
                  <c:v>Q1</c:v>
                </c:pt>
                <c:pt idx="1">
                  <c:v>Q2</c:v>
                </c:pt>
                <c:pt idx="2">
                  <c:v>Q3</c:v>
                </c:pt>
                <c:pt idx="3">
                  <c:v>Q4</c:v>
                </c:pt>
              </c:strCache>
              <c:extLst/>
            </c:strRef>
          </c:cat>
          <c:val>
            <c:numRef>
              <c:f>'SUTS FY23 Graphs'!$B$43:$E$43</c:f>
              <c:numCache>
                <c:formatCode>0%</c:formatCode>
                <c:ptCount val="4"/>
                <c:pt idx="0">
                  <c:v>0.48</c:v>
                </c:pt>
                <c:pt idx="1">
                  <c:v>0.43</c:v>
                </c:pt>
                <c:pt idx="2">
                  <c:v>0.26</c:v>
                </c:pt>
                <c:pt idx="3">
                  <c:v>0.38</c:v>
                </c:pt>
              </c:numCache>
            </c:numRef>
          </c:val>
          <c:smooth val="0"/>
          <c:extLst>
            <c:ext xmlns:c16="http://schemas.microsoft.com/office/drawing/2014/chart" uri="{C3380CC4-5D6E-409C-BE32-E72D297353CC}">
              <c16:uniqueId val="{00000003-9E5A-4F26-A996-EC21A178F75F}"/>
            </c:ext>
          </c:extLst>
        </c:ser>
        <c:dLbls>
          <c:showLegendKey val="0"/>
          <c:showVal val="0"/>
          <c:showCatName val="0"/>
          <c:showSerName val="0"/>
          <c:showPercent val="0"/>
          <c:showBubbleSize val="0"/>
        </c:dLbls>
        <c:marker val="1"/>
        <c:smooth val="0"/>
        <c:axId val="785165224"/>
        <c:axId val="785164504"/>
        <c:extLst>
          <c:ext xmlns:c15="http://schemas.microsoft.com/office/drawing/2012/chart" uri="{02D57815-91ED-43cb-92C2-25804820EDAC}">
            <c15:filteredLineSeries>
              <c15:ser>
                <c:idx val="2"/>
                <c:order val="2"/>
                <c:tx>
                  <c:strRef>
                    <c:extLst>
                      <c:ext uri="{02D57815-91ED-43cb-92C2-25804820EDAC}">
                        <c15:formulaRef>
                          <c15:sqref>'SUTS FY23 Graphs'!$A$41</c15:sqref>
                        </c15:formulaRef>
                      </c:ext>
                    </c:extLst>
                    <c:strCache>
                      <c:ptCount val="1"/>
                      <c:pt idx="0">
                        <c:v>adult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extLst>
                      <c:ext uri="{02D57815-91ED-43cb-92C2-25804820EDAC}">
                        <c15:formulaRef>
                          <c15:sqref>'SUTS FY23 Graphs'!$B$38:$E$38</c15:sqref>
                        </c15:formulaRef>
                      </c:ext>
                    </c:extLst>
                    <c:strCache>
                      <c:ptCount val="4"/>
                      <c:pt idx="0">
                        <c:v>Q1</c:v>
                      </c:pt>
                      <c:pt idx="1">
                        <c:v>Q2</c:v>
                      </c:pt>
                      <c:pt idx="2">
                        <c:v>Q3</c:v>
                      </c:pt>
                      <c:pt idx="3">
                        <c:v>Q4</c:v>
                      </c:pt>
                    </c:strCache>
                  </c:strRef>
                </c:cat>
                <c:val>
                  <c:numRef>
                    <c:extLst>
                      <c:ext uri="{02D57815-91ED-43cb-92C2-25804820EDAC}">
                        <c15:formulaRef>
                          <c15:sqref>'SUTS FY23 Graphs'!$B$41:$E$41</c15:sqref>
                        </c15:formulaRef>
                      </c:ext>
                    </c:extLst>
                    <c:numCache>
                      <c:formatCode>0%</c:formatCode>
                      <c:ptCount val="4"/>
                      <c:pt idx="0">
                        <c:v>0.25</c:v>
                      </c:pt>
                      <c:pt idx="1">
                        <c:v>0.11627906976744186</c:v>
                      </c:pt>
                      <c:pt idx="2">
                        <c:v>0.30357142857142855</c:v>
                      </c:pt>
                      <c:pt idx="3">
                        <c:v>0.44</c:v>
                      </c:pt>
                    </c:numCache>
                  </c:numRef>
                </c:val>
                <c:smooth val="0"/>
                <c:extLst>
                  <c:ext xmlns:c16="http://schemas.microsoft.com/office/drawing/2014/chart" uri="{C3380CC4-5D6E-409C-BE32-E72D297353CC}">
                    <c16:uniqueId val="{00000004-9E5A-4F26-A996-EC21A178F75F}"/>
                  </c:ext>
                </c:extLst>
              </c15:ser>
            </c15:filteredLineSeries>
          </c:ext>
        </c:extLst>
      </c:lineChart>
      <c:catAx>
        <c:axId val="785165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164504"/>
        <c:crosses val="autoZero"/>
        <c:auto val="1"/>
        <c:lblAlgn val="ctr"/>
        <c:lblOffset val="100"/>
        <c:noMultiLvlLbl val="0"/>
      </c:catAx>
      <c:valAx>
        <c:axId val="7851645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165224"/>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Engagement Services- 4 in 30 </a:t>
            </a:r>
            <a:r>
              <a:rPr lang="en-US" baseline="0"/>
              <a:t> </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'SUTS FY23 Graphs'!$A$57</c:f>
              <c:strCache>
                <c:ptCount val="1"/>
                <c:pt idx="0">
                  <c:v>Goal </c:v>
                </c:pt>
              </c:strCache>
            </c:strRef>
          </c:tx>
          <c:spPr>
            <a:ln w="28575" cap="rnd">
              <a:solidFill>
                <a:srgbClr val="FF0000"/>
              </a:solidFill>
              <a:round/>
            </a:ln>
            <a:effectLst/>
          </c:spPr>
          <c:marker>
            <c:symbol val="circle"/>
            <c:size val="5"/>
            <c:spPr>
              <a:noFill/>
              <a:ln w="9525">
                <a:noFill/>
              </a:ln>
              <a:effectLst/>
            </c:spPr>
          </c:marker>
          <c:cat>
            <c:strRef>
              <c:f>'SUTS FY23 Graphs'!$B$56:$E$56</c:f>
              <c:strCache>
                <c:ptCount val="4"/>
                <c:pt idx="0">
                  <c:v>Q1</c:v>
                </c:pt>
                <c:pt idx="1">
                  <c:v>Q2</c:v>
                </c:pt>
                <c:pt idx="2">
                  <c:v>Q3</c:v>
                </c:pt>
                <c:pt idx="3">
                  <c:v>Q4</c:v>
                </c:pt>
              </c:strCache>
            </c:strRef>
          </c:cat>
          <c:val>
            <c:numRef>
              <c:f>'SUTS FY23 Graphs'!$B$57:$E$57</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0-938C-4D0B-B362-8B088ABE5D00}"/>
            </c:ext>
          </c:extLst>
        </c:ser>
        <c:ser>
          <c:idx val="1"/>
          <c:order val="1"/>
          <c:tx>
            <c:strRef>
              <c:f>'SUTS FY23 Graphs'!$A$58</c:f>
              <c:strCache>
                <c:ptCount val="1"/>
                <c:pt idx="0">
                  <c:v>systemwide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'SUTS FY23 Graphs'!$B$56:$E$56</c:f>
              <c:strCache>
                <c:ptCount val="4"/>
                <c:pt idx="0">
                  <c:v>Q1</c:v>
                </c:pt>
                <c:pt idx="1">
                  <c:v>Q2</c:v>
                </c:pt>
                <c:pt idx="2">
                  <c:v>Q3</c:v>
                </c:pt>
                <c:pt idx="3">
                  <c:v>Q4</c:v>
                </c:pt>
              </c:strCache>
            </c:strRef>
          </c:cat>
          <c:val>
            <c:numRef>
              <c:f>'SUTS FY23 Graphs'!$B$58:$E$58</c:f>
              <c:numCache>
                <c:formatCode>0%</c:formatCode>
                <c:ptCount val="4"/>
                <c:pt idx="0">
                  <c:v>0.42696629213483145</c:v>
                </c:pt>
                <c:pt idx="1">
                  <c:v>0.33333333333333331</c:v>
                </c:pt>
                <c:pt idx="2">
                  <c:v>0.5</c:v>
                </c:pt>
                <c:pt idx="3">
                  <c:v>0.44291907514450868</c:v>
                </c:pt>
              </c:numCache>
            </c:numRef>
          </c:val>
          <c:smooth val="0"/>
          <c:extLst>
            <c:ext xmlns:c16="http://schemas.microsoft.com/office/drawing/2014/chart" uri="{C3380CC4-5D6E-409C-BE32-E72D297353CC}">
              <c16:uniqueId val="{00000001-938C-4D0B-B362-8B088ABE5D00}"/>
            </c:ext>
          </c:extLst>
        </c:ser>
        <c:ser>
          <c:idx val="2"/>
          <c:order val="2"/>
          <c:tx>
            <c:strRef>
              <c:f>'SUTS FY23 Graphs'!$A$59</c:f>
              <c:strCache>
                <c:ptCount val="1"/>
                <c:pt idx="0">
                  <c:v>adult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'SUTS FY23 Graphs'!$B$56:$E$56</c:f>
              <c:strCache>
                <c:ptCount val="4"/>
                <c:pt idx="0">
                  <c:v>Q1</c:v>
                </c:pt>
                <c:pt idx="1">
                  <c:v>Q2</c:v>
                </c:pt>
                <c:pt idx="2">
                  <c:v>Q3</c:v>
                </c:pt>
                <c:pt idx="3">
                  <c:v>Q4</c:v>
                </c:pt>
              </c:strCache>
            </c:strRef>
          </c:cat>
          <c:val>
            <c:numRef>
              <c:f>'SUTS FY23 Graphs'!$B$59:$E$59</c:f>
              <c:numCache>
                <c:formatCode>0%</c:formatCode>
                <c:ptCount val="4"/>
                <c:pt idx="0">
                  <c:v>0.43279569892473119</c:v>
                </c:pt>
                <c:pt idx="1">
                  <c:v>0.31153388822829964</c:v>
                </c:pt>
                <c:pt idx="2">
                  <c:v>0.51097453906935908</c:v>
                </c:pt>
                <c:pt idx="3">
                  <c:v>0.45114006514657978</c:v>
                </c:pt>
              </c:numCache>
            </c:numRef>
          </c:val>
          <c:smooth val="0"/>
          <c:extLst>
            <c:ext xmlns:c16="http://schemas.microsoft.com/office/drawing/2014/chart" uri="{C3380CC4-5D6E-409C-BE32-E72D297353CC}">
              <c16:uniqueId val="{00000002-938C-4D0B-B362-8B088ABE5D00}"/>
            </c:ext>
          </c:extLst>
        </c:ser>
        <c:ser>
          <c:idx val="3"/>
          <c:order val="3"/>
          <c:tx>
            <c:strRef>
              <c:f>'SUTS FY23 Graphs'!$A$60</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'SUTS FY23 Graphs'!$B$56:$E$56</c:f>
              <c:strCache>
                <c:ptCount val="4"/>
                <c:pt idx="0">
                  <c:v>Q1</c:v>
                </c:pt>
                <c:pt idx="1">
                  <c:v>Q2</c:v>
                </c:pt>
                <c:pt idx="2">
                  <c:v>Q3</c:v>
                </c:pt>
                <c:pt idx="3">
                  <c:v>Q4</c:v>
                </c:pt>
              </c:strCache>
            </c:strRef>
          </c:cat>
          <c:val>
            <c:numRef>
              <c:f>'SUTS FY23 Graphs'!$B$60:$E$60</c:f>
              <c:numCache>
                <c:formatCode>0%</c:formatCode>
                <c:ptCount val="4"/>
                <c:pt idx="0">
                  <c:v>0.39726027397260272</c:v>
                </c:pt>
                <c:pt idx="1">
                  <c:v>0.46715328467153283</c:v>
                </c:pt>
                <c:pt idx="2">
                  <c:v>0.41935483870967744</c:v>
                </c:pt>
                <c:pt idx="3">
                  <c:v>0.37820512820512819</c:v>
                </c:pt>
              </c:numCache>
            </c:numRef>
          </c:val>
          <c:smooth val="0"/>
          <c:extLst>
            <c:ext xmlns:c16="http://schemas.microsoft.com/office/drawing/2014/chart" uri="{C3380CC4-5D6E-409C-BE32-E72D297353CC}">
              <c16:uniqueId val="{00000003-938C-4D0B-B362-8B088ABE5D00}"/>
            </c:ext>
          </c:extLst>
        </c:ser>
        <c:ser>
          <c:idx val="4"/>
          <c:order val="4"/>
          <c:tx>
            <c:strRef>
              <c:f>'SUTS FY23 Graphs'!$A$61</c:f>
              <c:strCache>
                <c:ptCount val="1"/>
                <c:pt idx="0">
                  <c:v>FY 22-Adult </c:v>
                </c:pt>
              </c:strCache>
            </c:strRef>
          </c:tx>
          <c:spPr>
            <a:ln w="28575" cap="rnd">
              <a:solidFill>
                <a:schemeClr val="accent2"/>
              </a:solidFill>
              <a:prstDash val="dash"/>
              <a:round/>
            </a:ln>
            <a:effectLst/>
          </c:spPr>
          <c:marker>
            <c:symbol val="circle"/>
            <c:size val="5"/>
            <c:spPr>
              <a:noFill/>
              <a:ln w="9525">
                <a:noFill/>
                <a:prstDash val="dash"/>
              </a:ln>
              <a:effectLst/>
            </c:spPr>
          </c:marker>
          <c:cat>
            <c:strRef>
              <c:f>'SUTS FY23 Graphs'!$B$56:$E$56</c:f>
              <c:strCache>
                <c:ptCount val="4"/>
                <c:pt idx="0">
                  <c:v>Q1</c:v>
                </c:pt>
                <c:pt idx="1">
                  <c:v>Q2</c:v>
                </c:pt>
                <c:pt idx="2">
                  <c:v>Q3</c:v>
                </c:pt>
                <c:pt idx="3">
                  <c:v>Q4</c:v>
                </c:pt>
              </c:strCache>
            </c:strRef>
          </c:cat>
          <c:val>
            <c:numRef>
              <c:f>'SUTS FY23 Graphs'!$B$61:$E$61</c:f>
              <c:numCache>
                <c:formatCode>0%</c:formatCode>
                <c:ptCount val="4"/>
                <c:pt idx="0">
                  <c:v>0.76</c:v>
                </c:pt>
                <c:pt idx="1">
                  <c:v>0.82</c:v>
                </c:pt>
                <c:pt idx="2">
                  <c:v>0.83</c:v>
                </c:pt>
                <c:pt idx="3">
                  <c:v>0.94</c:v>
                </c:pt>
              </c:numCache>
            </c:numRef>
          </c:val>
          <c:smooth val="0"/>
          <c:extLst>
            <c:ext xmlns:c16="http://schemas.microsoft.com/office/drawing/2014/chart" uri="{C3380CC4-5D6E-409C-BE32-E72D297353CC}">
              <c16:uniqueId val="{00000004-938C-4D0B-B362-8B088ABE5D00}"/>
            </c:ext>
          </c:extLst>
        </c:ser>
        <c:ser>
          <c:idx val="5"/>
          <c:order val="5"/>
          <c:tx>
            <c:strRef>
              <c:f>'SUTS FY23 Graphs'!$A$62</c:f>
              <c:strCache>
                <c:ptCount val="1"/>
                <c:pt idx="0">
                  <c:v>Fy 22-CYF </c:v>
                </c:pt>
              </c:strCache>
            </c:strRef>
          </c:tx>
          <c:spPr>
            <a:ln w="28575" cap="rnd">
              <a:solidFill>
                <a:schemeClr val="accent6"/>
              </a:solidFill>
              <a:prstDash val="dash"/>
              <a:round/>
            </a:ln>
            <a:effectLst/>
          </c:spPr>
          <c:marker>
            <c:symbol val="circle"/>
            <c:size val="5"/>
            <c:spPr>
              <a:noFill/>
              <a:ln w="9525">
                <a:noFill/>
                <a:prstDash val="dash"/>
              </a:ln>
              <a:effectLst/>
            </c:spPr>
          </c:marker>
          <c:cat>
            <c:strRef>
              <c:f>'SUTS FY23 Graphs'!$B$56:$E$56</c:f>
              <c:strCache>
                <c:ptCount val="4"/>
                <c:pt idx="0">
                  <c:v>Q1</c:v>
                </c:pt>
                <c:pt idx="1">
                  <c:v>Q2</c:v>
                </c:pt>
                <c:pt idx="2">
                  <c:v>Q3</c:v>
                </c:pt>
                <c:pt idx="3">
                  <c:v>Q4</c:v>
                </c:pt>
              </c:strCache>
            </c:strRef>
          </c:cat>
          <c:val>
            <c:numRef>
              <c:f>'SUTS FY23 Graphs'!$B$62:$E$62</c:f>
              <c:numCache>
                <c:formatCode>0%</c:formatCode>
                <c:ptCount val="4"/>
                <c:pt idx="0">
                  <c:v>0.68</c:v>
                </c:pt>
                <c:pt idx="1">
                  <c:v>0.55000000000000004</c:v>
                </c:pt>
                <c:pt idx="2">
                  <c:v>0.57999999999999996</c:v>
                </c:pt>
                <c:pt idx="3">
                  <c:v>0.71</c:v>
                </c:pt>
              </c:numCache>
            </c:numRef>
          </c:val>
          <c:smooth val="0"/>
          <c:extLst>
            <c:ext xmlns:c16="http://schemas.microsoft.com/office/drawing/2014/chart" uri="{C3380CC4-5D6E-409C-BE32-E72D297353CC}">
              <c16:uniqueId val="{00000005-938C-4D0B-B362-8B088ABE5D00}"/>
            </c:ext>
          </c:extLst>
        </c:ser>
        <c:dLbls>
          <c:showLegendKey val="0"/>
          <c:showVal val="0"/>
          <c:showCatName val="0"/>
          <c:showSerName val="0"/>
          <c:showPercent val="0"/>
          <c:showBubbleSize val="0"/>
        </c:dLbls>
        <c:marker val="1"/>
        <c:smooth val="0"/>
        <c:axId val="785558776"/>
        <c:axId val="785558056"/>
      </c:lineChart>
      <c:catAx>
        <c:axId val="785558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58056"/>
        <c:crosses val="autoZero"/>
        <c:auto val="1"/>
        <c:lblAlgn val="ctr"/>
        <c:lblOffset val="100"/>
        <c:noMultiLvlLbl val="0"/>
      </c:catAx>
      <c:valAx>
        <c:axId val="7855580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55587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Initial Request to First Delivered Service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 FY23 Graphs'!$A$23</c:f>
              <c:strCache>
                <c:ptCount val="1"/>
                <c:pt idx="0">
                  <c:v>Goal </c:v>
                </c:pt>
              </c:strCache>
            </c:strRef>
          </c:tx>
          <c:spPr>
            <a:ln w="28575" cap="rnd">
              <a:solidFill>
                <a:srgbClr val="FF0000"/>
              </a:solidFill>
              <a:round/>
            </a:ln>
            <a:effectLst/>
          </c:spPr>
          <c:marker>
            <c:symbol val="none"/>
          </c:marker>
          <c:cat>
            <c:strRef>
              <c:f>'MH FY23 Graphs'!$B$22:$E$22</c:f>
              <c:strCache>
                <c:ptCount val="4"/>
                <c:pt idx="0">
                  <c:v>Q1</c:v>
                </c:pt>
                <c:pt idx="1">
                  <c:v>Q2</c:v>
                </c:pt>
                <c:pt idx="2">
                  <c:v>Q3</c:v>
                </c:pt>
                <c:pt idx="3">
                  <c:v>Q4</c:v>
                </c:pt>
              </c:strCache>
            </c:strRef>
          </c:cat>
          <c:val>
            <c:numRef>
              <c:f>'MH FY23 Graphs'!$B$23:$E$23</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0-8768-4AAF-8B35-F41E2847EE98}"/>
            </c:ext>
          </c:extLst>
        </c:ser>
        <c:ser>
          <c:idx val="1"/>
          <c:order val="1"/>
          <c:tx>
            <c:strRef>
              <c:f>'MH FY23 Graphs'!$A$24</c:f>
              <c:strCache>
                <c:ptCount val="1"/>
                <c:pt idx="0">
                  <c:v>systemwide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'MH FY23 Graphs'!$B$22:$E$22</c:f>
              <c:strCache>
                <c:ptCount val="4"/>
                <c:pt idx="0">
                  <c:v>Q1</c:v>
                </c:pt>
                <c:pt idx="1">
                  <c:v>Q2</c:v>
                </c:pt>
                <c:pt idx="2">
                  <c:v>Q3</c:v>
                </c:pt>
                <c:pt idx="3">
                  <c:v>Q4</c:v>
                </c:pt>
              </c:strCache>
            </c:strRef>
          </c:cat>
          <c:val>
            <c:numRef>
              <c:f>'MH FY23 Graphs'!$B$24:$E$24</c:f>
              <c:numCache>
                <c:formatCode>0%</c:formatCode>
                <c:ptCount val="4"/>
                <c:pt idx="0">
                  <c:v>0.2792717086834734</c:v>
                </c:pt>
                <c:pt idx="1">
                  <c:v>0.28679962013295346</c:v>
                </c:pt>
                <c:pt idx="2">
                  <c:v>0.33645141822570912</c:v>
                </c:pt>
                <c:pt idx="3">
                  <c:v>0.33857615894039733</c:v>
                </c:pt>
              </c:numCache>
            </c:numRef>
          </c:val>
          <c:smooth val="0"/>
          <c:extLst>
            <c:ext xmlns:c16="http://schemas.microsoft.com/office/drawing/2014/chart" uri="{C3380CC4-5D6E-409C-BE32-E72D297353CC}">
              <c16:uniqueId val="{00000001-8768-4AAF-8B35-F41E2847EE98}"/>
            </c:ext>
          </c:extLst>
        </c:ser>
        <c:ser>
          <c:idx val="2"/>
          <c:order val="2"/>
          <c:tx>
            <c:strRef>
              <c:f>'MH FY23 Graphs'!$A$25</c:f>
              <c:strCache>
                <c:ptCount val="1"/>
                <c:pt idx="0">
                  <c:v>adult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'MH FY23 Graphs'!$B$22:$E$22</c:f>
              <c:strCache>
                <c:ptCount val="4"/>
                <c:pt idx="0">
                  <c:v>Q1</c:v>
                </c:pt>
                <c:pt idx="1">
                  <c:v>Q2</c:v>
                </c:pt>
                <c:pt idx="2">
                  <c:v>Q3</c:v>
                </c:pt>
                <c:pt idx="3">
                  <c:v>Q4</c:v>
                </c:pt>
              </c:strCache>
            </c:strRef>
          </c:cat>
          <c:val>
            <c:numRef>
              <c:f>'MH FY23 Graphs'!$B$25:$E$25</c:f>
              <c:numCache>
                <c:formatCode>0%</c:formatCode>
                <c:ptCount val="4"/>
                <c:pt idx="0">
                  <c:v>0.27083333333333331</c:v>
                </c:pt>
                <c:pt idx="1">
                  <c:v>0.26848528356066043</c:v>
                </c:pt>
                <c:pt idx="2">
                  <c:v>0.31320754716981131</c:v>
                </c:pt>
                <c:pt idx="3">
                  <c:v>0.32569245463228269</c:v>
                </c:pt>
              </c:numCache>
            </c:numRef>
          </c:val>
          <c:smooth val="0"/>
          <c:extLst>
            <c:ext xmlns:c16="http://schemas.microsoft.com/office/drawing/2014/chart" uri="{C3380CC4-5D6E-409C-BE32-E72D297353CC}">
              <c16:uniqueId val="{00000002-8768-4AAF-8B35-F41E2847EE98}"/>
            </c:ext>
          </c:extLst>
        </c:ser>
        <c:ser>
          <c:idx val="3"/>
          <c:order val="3"/>
          <c:tx>
            <c:strRef>
              <c:f>'MH FY23 Graphs'!$A$26</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'MH FY23 Graphs'!$B$22:$E$22</c:f>
              <c:strCache>
                <c:ptCount val="4"/>
                <c:pt idx="0">
                  <c:v>Q1</c:v>
                </c:pt>
                <c:pt idx="1">
                  <c:v>Q2</c:v>
                </c:pt>
                <c:pt idx="2">
                  <c:v>Q3</c:v>
                </c:pt>
                <c:pt idx="3">
                  <c:v>Q4</c:v>
                </c:pt>
              </c:strCache>
            </c:strRef>
          </c:cat>
          <c:val>
            <c:numRef>
              <c:f>'MH FY23 Graphs'!$B$26:$E$26</c:f>
              <c:numCache>
                <c:formatCode>0%</c:formatCode>
                <c:ptCount val="4"/>
                <c:pt idx="0">
                  <c:v>0.28808705612829322</c:v>
                </c:pt>
                <c:pt idx="1">
                  <c:v>0.30124575311438279</c:v>
                </c:pt>
                <c:pt idx="2">
                  <c:v>0.35788863109048724</c:v>
                </c:pt>
                <c:pt idx="3">
                  <c:v>0.34842951059167276</c:v>
                </c:pt>
              </c:numCache>
            </c:numRef>
          </c:val>
          <c:smooth val="0"/>
          <c:extLst>
            <c:ext xmlns:c16="http://schemas.microsoft.com/office/drawing/2014/chart" uri="{C3380CC4-5D6E-409C-BE32-E72D297353CC}">
              <c16:uniqueId val="{00000003-8768-4AAF-8B35-F41E2847EE98}"/>
            </c:ext>
          </c:extLst>
        </c:ser>
        <c:ser>
          <c:idx val="4"/>
          <c:order val="4"/>
          <c:tx>
            <c:strRef>
              <c:f>'MH FY23 Graphs'!$A$27</c:f>
              <c:strCache>
                <c:ptCount val="1"/>
                <c:pt idx="0">
                  <c:v>Foster </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'MH FY23 Graphs'!$B$22:$E$22</c:f>
              <c:strCache>
                <c:ptCount val="4"/>
                <c:pt idx="0">
                  <c:v>Q1</c:v>
                </c:pt>
                <c:pt idx="1">
                  <c:v>Q2</c:v>
                </c:pt>
                <c:pt idx="2">
                  <c:v>Q3</c:v>
                </c:pt>
                <c:pt idx="3">
                  <c:v>Q4</c:v>
                </c:pt>
              </c:strCache>
            </c:strRef>
          </c:cat>
          <c:val>
            <c:numRef>
              <c:f>'MH FY23 Graphs'!$B$27:$E$27</c:f>
              <c:numCache>
                <c:formatCode>0%</c:formatCode>
                <c:ptCount val="4"/>
                <c:pt idx="0">
                  <c:v>0.41935483870967744</c:v>
                </c:pt>
                <c:pt idx="1">
                  <c:v>0.3125</c:v>
                </c:pt>
                <c:pt idx="2">
                  <c:v>0.34782608695652173</c:v>
                </c:pt>
                <c:pt idx="3">
                  <c:v>0.21739130434782608</c:v>
                </c:pt>
              </c:numCache>
            </c:numRef>
          </c:val>
          <c:smooth val="0"/>
          <c:extLst>
            <c:ext xmlns:c16="http://schemas.microsoft.com/office/drawing/2014/chart" uri="{C3380CC4-5D6E-409C-BE32-E72D297353CC}">
              <c16:uniqueId val="{00000004-8768-4AAF-8B35-F41E2847EE98}"/>
            </c:ext>
          </c:extLst>
        </c:ser>
        <c:ser>
          <c:idx val="5"/>
          <c:order val="5"/>
          <c:tx>
            <c:strRef>
              <c:f>'MH FY23 Graphs'!$A$28</c:f>
              <c:strCache>
                <c:ptCount val="1"/>
                <c:pt idx="0">
                  <c:v>FY22</c:v>
                </c:pt>
              </c:strCache>
            </c:strRef>
          </c:tx>
          <c:spPr>
            <a:ln w="28575" cap="rnd">
              <a:solidFill>
                <a:schemeClr val="accent6"/>
              </a:solidFill>
              <a:prstDash val="dash"/>
              <a:round/>
            </a:ln>
            <a:effectLst/>
          </c:spPr>
          <c:marker>
            <c:symbol val="none"/>
          </c:marker>
          <c:cat>
            <c:strRef>
              <c:f>'MH FY23 Graphs'!$B$22:$E$22</c:f>
              <c:strCache>
                <c:ptCount val="4"/>
                <c:pt idx="0">
                  <c:v>Q1</c:v>
                </c:pt>
                <c:pt idx="1">
                  <c:v>Q2</c:v>
                </c:pt>
                <c:pt idx="2">
                  <c:v>Q3</c:v>
                </c:pt>
                <c:pt idx="3">
                  <c:v>Q4</c:v>
                </c:pt>
              </c:strCache>
            </c:strRef>
          </c:cat>
          <c:val>
            <c:numRef>
              <c:f>'MH FY23 Graphs'!$B$28:$E$28</c:f>
              <c:numCache>
                <c:formatCode>0%</c:formatCode>
                <c:ptCount val="4"/>
                <c:pt idx="0">
                  <c:v>0.39</c:v>
                </c:pt>
                <c:pt idx="1">
                  <c:v>0.38</c:v>
                </c:pt>
                <c:pt idx="2">
                  <c:v>0.38</c:v>
                </c:pt>
                <c:pt idx="3">
                  <c:v>0.23</c:v>
                </c:pt>
              </c:numCache>
            </c:numRef>
          </c:val>
          <c:smooth val="0"/>
          <c:extLst>
            <c:ext xmlns:c16="http://schemas.microsoft.com/office/drawing/2014/chart" uri="{C3380CC4-5D6E-409C-BE32-E72D297353CC}">
              <c16:uniqueId val="{00000005-8768-4AAF-8B35-F41E2847EE98}"/>
            </c:ext>
          </c:extLst>
        </c:ser>
        <c:dLbls>
          <c:showLegendKey val="0"/>
          <c:showVal val="0"/>
          <c:showCatName val="0"/>
          <c:showSerName val="0"/>
          <c:showPercent val="0"/>
          <c:showBubbleSize val="0"/>
        </c:dLbls>
        <c:smooth val="0"/>
        <c:axId val="759854552"/>
        <c:axId val="759852032"/>
      </c:lineChart>
      <c:catAx>
        <c:axId val="759854552"/>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852032"/>
        <c:crosses val="autoZero"/>
        <c:auto val="1"/>
        <c:lblAlgn val="ctr"/>
        <c:lblOffset val="100"/>
        <c:tickMarkSkip val="1"/>
        <c:noMultiLvlLbl val="0"/>
      </c:catAx>
      <c:valAx>
        <c:axId val="7598520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598545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First</a:t>
            </a:r>
            <a:r>
              <a:rPr lang="en-US" baseline="0"/>
              <a:t> Offered  Psychiatric Appointment</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 FY23 Graphs'!$A$40</c:f>
              <c:strCache>
                <c:ptCount val="1"/>
                <c:pt idx="0">
                  <c:v>Goal</c:v>
                </c:pt>
              </c:strCache>
            </c:strRef>
          </c:tx>
          <c:spPr>
            <a:ln w="28575" cap="rnd">
              <a:solidFill>
                <a:srgbClr val="FF0000"/>
              </a:solidFill>
              <a:round/>
            </a:ln>
            <a:effectLst/>
          </c:spPr>
          <c:marker>
            <c:symbol val="circle"/>
            <c:size val="5"/>
            <c:spPr>
              <a:noFill/>
              <a:ln w="9525">
                <a:noFill/>
              </a:ln>
              <a:effectLst/>
            </c:spPr>
          </c:marker>
          <c:cat>
            <c:strRef>
              <c:f>'MH FY23 Graphs'!$B$39:$E$39</c:f>
              <c:strCache>
                <c:ptCount val="4"/>
                <c:pt idx="0">
                  <c:v>Q1</c:v>
                </c:pt>
                <c:pt idx="1">
                  <c:v>Q2</c:v>
                </c:pt>
                <c:pt idx="2">
                  <c:v>Q3</c:v>
                </c:pt>
                <c:pt idx="3">
                  <c:v>Q4</c:v>
                </c:pt>
              </c:strCache>
              <c:extLst/>
            </c:strRef>
          </c:cat>
          <c:val>
            <c:numRef>
              <c:f>'MH FY23 Graphs'!$B$40:$E$40</c:f>
              <c:numCache>
                <c:formatCode>0%</c:formatCode>
                <c:ptCount val="4"/>
                <c:pt idx="0">
                  <c:v>0.8</c:v>
                </c:pt>
                <c:pt idx="1">
                  <c:v>0.8</c:v>
                </c:pt>
                <c:pt idx="2">
                  <c:v>0.8</c:v>
                </c:pt>
                <c:pt idx="3">
                  <c:v>0.8</c:v>
                </c:pt>
              </c:numCache>
              <c:extLst/>
            </c:numRef>
          </c:val>
          <c:smooth val="0"/>
          <c:extLst>
            <c:ext xmlns:c16="http://schemas.microsoft.com/office/drawing/2014/chart" uri="{C3380CC4-5D6E-409C-BE32-E72D297353CC}">
              <c16:uniqueId val="{00000000-F4F4-4010-A0D6-F12985CA9091}"/>
            </c:ext>
          </c:extLst>
        </c:ser>
        <c:ser>
          <c:idx val="1"/>
          <c:order val="1"/>
          <c:tx>
            <c:strRef>
              <c:f>'MH FY23 Graphs'!$A$41</c:f>
              <c:strCache>
                <c:ptCount val="1"/>
                <c:pt idx="0">
                  <c:v>sytemwide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'MH FY23 Graphs'!$B$39:$E$39</c:f>
              <c:strCache>
                <c:ptCount val="4"/>
                <c:pt idx="0">
                  <c:v>Q1</c:v>
                </c:pt>
                <c:pt idx="1">
                  <c:v>Q2</c:v>
                </c:pt>
                <c:pt idx="2">
                  <c:v>Q3</c:v>
                </c:pt>
                <c:pt idx="3">
                  <c:v>Q4</c:v>
                </c:pt>
              </c:strCache>
              <c:extLst/>
            </c:strRef>
          </c:cat>
          <c:val>
            <c:numRef>
              <c:f>'MH FY23 Graphs'!$B$41:$E$41</c:f>
              <c:numCache>
                <c:formatCode>0%</c:formatCode>
                <c:ptCount val="4"/>
                <c:pt idx="0">
                  <c:v>0.4859154929577465</c:v>
                </c:pt>
                <c:pt idx="1">
                  <c:v>0.20877458396369139</c:v>
                </c:pt>
                <c:pt idx="2">
                  <c:v>0.38876889848812096</c:v>
                </c:pt>
                <c:pt idx="3">
                  <c:v>0.42492917847025496</c:v>
                </c:pt>
              </c:numCache>
              <c:extLst/>
            </c:numRef>
          </c:val>
          <c:smooth val="0"/>
          <c:extLst>
            <c:ext xmlns:c16="http://schemas.microsoft.com/office/drawing/2014/chart" uri="{C3380CC4-5D6E-409C-BE32-E72D297353CC}">
              <c16:uniqueId val="{00000001-F4F4-4010-A0D6-F12985CA9091}"/>
            </c:ext>
          </c:extLst>
        </c:ser>
        <c:ser>
          <c:idx val="2"/>
          <c:order val="2"/>
          <c:tx>
            <c:strRef>
              <c:f>'MH FY23 Graphs'!$A$42</c:f>
              <c:strCache>
                <c:ptCount val="1"/>
                <c:pt idx="0">
                  <c:v>adult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'MH FY23 Graphs'!$B$39:$E$39</c:f>
              <c:strCache>
                <c:ptCount val="4"/>
                <c:pt idx="0">
                  <c:v>Q1</c:v>
                </c:pt>
                <c:pt idx="1">
                  <c:v>Q2</c:v>
                </c:pt>
                <c:pt idx="2">
                  <c:v>Q3</c:v>
                </c:pt>
                <c:pt idx="3">
                  <c:v>Q4</c:v>
                </c:pt>
              </c:strCache>
              <c:extLst/>
            </c:strRef>
          </c:cat>
          <c:val>
            <c:numRef>
              <c:f>'MH FY23 Graphs'!$B$42:$E$42</c:f>
              <c:numCache>
                <c:formatCode>0%</c:formatCode>
                <c:ptCount val="4"/>
                <c:pt idx="0">
                  <c:v>0.40430622009569378</c:v>
                </c:pt>
                <c:pt idx="1">
                  <c:v>0.27835051546391754</c:v>
                </c:pt>
                <c:pt idx="2">
                  <c:v>0.36752136752136755</c:v>
                </c:pt>
                <c:pt idx="3">
                  <c:v>0.36241610738255031</c:v>
                </c:pt>
              </c:numCache>
              <c:extLst/>
            </c:numRef>
          </c:val>
          <c:smooth val="0"/>
          <c:extLst>
            <c:ext xmlns:c16="http://schemas.microsoft.com/office/drawing/2014/chart" uri="{C3380CC4-5D6E-409C-BE32-E72D297353CC}">
              <c16:uniqueId val="{00000002-F4F4-4010-A0D6-F12985CA9091}"/>
            </c:ext>
          </c:extLst>
        </c:ser>
        <c:ser>
          <c:idx val="3"/>
          <c:order val="3"/>
          <c:tx>
            <c:strRef>
              <c:f>'MH FY23 Graphs'!$A$43</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'MH FY23 Graphs'!$B$39:$E$39</c:f>
              <c:strCache>
                <c:ptCount val="4"/>
                <c:pt idx="0">
                  <c:v>Q1</c:v>
                </c:pt>
                <c:pt idx="1">
                  <c:v>Q2</c:v>
                </c:pt>
                <c:pt idx="2">
                  <c:v>Q3</c:v>
                </c:pt>
                <c:pt idx="3">
                  <c:v>Q4</c:v>
                </c:pt>
              </c:strCache>
              <c:extLst/>
            </c:strRef>
          </c:cat>
          <c:val>
            <c:numRef>
              <c:f>'MH FY23 Graphs'!$B$43:$E$43</c:f>
              <c:numCache>
                <c:formatCode>0%</c:formatCode>
                <c:ptCount val="4"/>
                <c:pt idx="0">
                  <c:v>0.71333333333333337</c:v>
                </c:pt>
                <c:pt idx="1">
                  <c:v>0.15405405405405406</c:v>
                </c:pt>
                <c:pt idx="2">
                  <c:v>0.45535714285714285</c:v>
                </c:pt>
                <c:pt idx="3">
                  <c:v>0.76363636363636367</c:v>
                </c:pt>
              </c:numCache>
              <c:extLst/>
            </c:numRef>
          </c:val>
          <c:smooth val="0"/>
          <c:extLst>
            <c:ext xmlns:c16="http://schemas.microsoft.com/office/drawing/2014/chart" uri="{C3380CC4-5D6E-409C-BE32-E72D297353CC}">
              <c16:uniqueId val="{00000003-F4F4-4010-A0D6-F12985CA9091}"/>
            </c:ext>
          </c:extLst>
        </c:ser>
        <c:ser>
          <c:idx val="4"/>
          <c:order val="4"/>
          <c:tx>
            <c:strRef>
              <c:f>'MH FY23 Graphs'!$A$44</c:f>
              <c:strCache>
                <c:ptCount val="1"/>
                <c:pt idx="0">
                  <c:v>foster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'MH FY23 Graphs'!$B$39:$E$39</c:f>
              <c:strCache>
                <c:ptCount val="4"/>
                <c:pt idx="0">
                  <c:v>Q1</c:v>
                </c:pt>
                <c:pt idx="1">
                  <c:v>Q2</c:v>
                </c:pt>
                <c:pt idx="2">
                  <c:v>Q3</c:v>
                </c:pt>
                <c:pt idx="3">
                  <c:v>Q4</c:v>
                </c:pt>
              </c:strCache>
              <c:extLst/>
            </c:strRef>
          </c:cat>
          <c:val>
            <c:numRef>
              <c:f>'MH FY23 Graphs'!$B$44:$E$44</c:f>
              <c:numCache>
                <c:formatCode>0%</c:formatCode>
                <c:ptCount val="4"/>
                <c:pt idx="0">
                  <c:v>0.66666666666666663</c:v>
                </c:pt>
                <c:pt idx="1">
                  <c:v>0.2857142857142857</c:v>
                </c:pt>
                <c:pt idx="2">
                  <c:v>0.5</c:v>
                </c:pt>
                <c:pt idx="3">
                  <c:v>1</c:v>
                </c:pt>
              </c:numCache>
              <c:extLst/>
            </c:numRef>
          </c:val>
          <c:smooth val="0"/>
          <c:extLst>
            <c:ext xmlns:c16="http://schemas.microsoft.com/office/drawing/2014/chart" uri="{C3380CC4-5D6E-409C-BE32-E72D297353CC}">
              <c16:uniqueId val="{00000004-F4F4-4010-A0D6-F12985CA9091}"/>
            </c:ext>
          </c:extLst>
        </c:ser>
        <c:ser>
          <c:idx val="5"/>
          <c:order val="5"/>
          <c:tx>
            <c:strRef>
              <c:f>'MH FY23 Graphs'!$A$45</c:f>
              <c:strCache>
                <c:ptCount val="1"/>
                <c:pt idx="0">
                  <c:v>FY22</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cat>
            <c:strRef>
              <c:f>'MH FY23 Graphs'!$B$39:$E$39</c:f>
              <c:strCache>
                <c:ptCount val="4"/>
                <c:pt idx="0">
                  <c:v>Q1</c:v>
                </c:pt>
                <c:pt idx="1">
                  <c:v>Q2</c:v>
                </c:pt>
                <c:pt idx="2">
                  <c:v>Q3</c:v>
                </c:pt>
                <c:pt idx="3">
                  <c:v>Q4</c:v>
                </c:pt>
              </c:strCache>
              <c:extLst/>
            </c:strRef>
          </c:cat>
          <c:val>
            <c:numRef>
              <c:f>'MH FY23 Graphs'!$B$45:$E$45</c:f>
              <c:numCache>
                <c:formatCode>0%</c:formatCode>
                <c:ptCount val="4"/>
                <c:pt idx="1">
                  <c:v>0.35</c:v>
                </c:pt>
                <c:pt idx="2">
                  <c:v>0.56000000000000005</c:v>
                </c:pt>
                <c:pt idx="3">
                  <c:v>0.45</c:v>
                </c:pt>
              </c:numCache>
              <c:extLst/>
            </c:numRef>
          </c:val>
          <c:smooth val="0"/>
          <c:extLst>
            <c:ext xmlns:c16="http://schemas.microsoft.com/office/drawing/2014/chart" uri="{C3380CC4-5D6E-409C-BE32-E72D297353CC}">
              <c16:uniqueId val="{00000005-F4F4-4010-A0D6-F12985CA9091}"/>
            </c:ext>
          </c:extLst>
        </c:ser>
        <c:dLbls>
          <c:showLegendKey val="0"/>
          <c:showVal val="0"/>
          <c:showCatName val="0"/>
          <c:showSerName val="0"/>
          <c:showPercent val="0"/>
          <c:showBubbleSize val="0"/>
        </c:dLbls>
        <c:marker val="1"/>
        <c:smooth val="0"/>
        <c:axId val="667391696"/>
        <c:axId val="667390256"/>
      </c:lineChart>
      <c:catAx>
        <c:axId val="667391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90256"/>
        <c:crosses val="autoZero"/>
        <c:auto val="1"/>
        <c:lblAlgn val="ctr"/>
        <c:lblOffset val="100"/>
        <c:noMultiLvlLbl val="0"/>
      </c:catAx>
      <c:valAx>
        <c:axId val="6673902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67391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First Psychiatric Service Delivered</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1"/>
          <c:order val="1"/>
          <c:tx>
            <c:strRef>
              <c:f>'MH FY23 Graphs'!$A$60</c:f>
              <c:strCache>
                <c:ptCount val="1"/>
                <c:pt idx="0">
                  <c:v>sytemwide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'MH FY23 Graphs'!$B$58:$E$58</c:f>
              <c:strCache>
                <c:ptCount val="4"/>
                <c:pt idx="0">
                  <c:v>Q1</c:v>
                </c:pt>
                <c:pt idx="1">
                  <c:v>Q2</c:v>
                </c:pt>
                <c:pt idx="2">
                  <c:v>Q3</c:v>
                </c:pt>
                <c:pt idx="3">
                  <c:v>Q4</c:v>
                </c:pt>
              </c:strCache>
              <c:extLst/>
            </c:strRef>
          </c:cat>
          <c:val>
            <c:numRef>
              <c:f>'MH FY23 Graphs'!$B$60:$E$60</c:f>
              <c:numCache>
                <c:formatCode>0%</c:formatCode>
                <c:ptCount val="4"/>
                <c:pt idx="0">
                  <c:v>0.22711267605633803</c:v>
                </c:pt>
                <c:pt idx="1">
                  <c:v>0.13161875945537066</c:v>
                </c:pt>
                <c:pt idx="2">
                  <c:v>0.23542116630669546</c:v>
                </c:pt>
                <c:pt idx="3">
                  <c:v>0.26062322946175637</c:v>
                </c:pt>
              </c:numCache>
              <c:extLst/>
            </c:numRef>
          </c:val>
          <c:smooth val="0"/>
          <c:extLst>
            <c:ext xmlns:c16="http://schemas.microsoft.com/office/drawing/2014/chart" uri="{C3380CC4-5D6E-409C-BE32-E72D297353CC}">
              <c16:uniqueId val="{00000000-79B1-4AA3-AD81-A7E224DD8119}"/>
            </c:ext>
          </c:extLst>
        </c:ser>
        <c:ser>
          <c:idx val="2"/>
          <c:order val="2"/>
          <c:tx>
            <c:strRef>
              <c:f>'MH FY23 Graphs'!$A$61</c:f>
              <c:strCache>
                <c:ptCount val="1"/>
                <c:pt idx="0">
                  <c:v>adult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'MH FY23 Graphs'!$B$58:$E$58</c:f>
              <c:strCache>
                <c:ptCount val="4"/>
                <c:pt idx="0">
                  <c:v>Q1</c:v>
                </c:pt>
                <c:pt idx="1">
                  <c:v>Q2</c:v>
                </c:pt>
                <c:pt idx="2">
                  <c:v>Q3</c:v>
                </c:pt>
                <c:pt idx="3">
                  <c:v>Q4</c:v>
                </c:pt>
              </c:strCache>
              <c:extLst/>
            </c:strRef>
          </c:cat>
          <c:val>
            <c:numRef>
              <c:f>'MH FY23 Graphs'!$B$61:$E$61</c:f>
              <c:numCache>
                <c:formatCode>0%</c:formatCode>
                <c:ptCount val="4"/>
                <c:pt idx="0">
                  <c:v>0.18421052631578946</c:v>
                </c:pt>
                <c:pt idx="1">
                  <c:v>0.18556701030927836</c:v>
                </c:pt>
                <c:pt idx="2">
                  <c:v>0.23076923076923078</c:v>
                </c:pt>
                <c:pt idx="3">
                  <c:v>0.25838926174496646</c:v>
                </c:pt>
              </c:numCache>
              <c:extLst/>
            </c:numRef>
          </c:val>
          <c:smooth val="0"/>
          <c:extLst>
            <c:ext xmlns:c16="http://schemas.microsoft.com/office/drawing/2014/chart" uri="{C3380CC4-5D6E-409C-BE32-E72D297353CC}">
              <c16:uniqueId val="{00000001-79B1-4AA3-AD81-A7E224DD8119}"/>
            </c:ext>
          </c:extLst>
        </c:ser>
        <c:ser>
          <c:idx val="3"/>
          <c:order val="3"/>
          <c:tx>
            <c:strRef>
              <c:f>'MH FY23 Graphs'!$A$62</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'MH FY23 Graphs'!$B$58:$E$58</c:f>
              <c:strCache>
                <c:ptCount val="4"/>
                <c:pt idx="0">
                  <c:v>Q1</c:v>
                </c:pt>
                <c:pt idx="1">
                  <c:v>Q2</c:v>
                </c:pt>
                <c:pt idx="2">
                  <c:v>Q3</c:v>
                </c:pt>
                <c:pt idx="3">
                  <c:v>Q4</c:v>
                </c:pt>
              </c:strCache>
              <c:extLst/>
            </c:strRef>
          </c:cat>
          <c:val>
            <c:numRef>
              <c:f>'MH FY23 Graphs'!$B$62:$E$62</c:f>
              <c:numCache>
                <c:formatCode>0%</c:formatCode>
                <c:ptCount val="4"/>
                <c:pt idx="0">
                  <c:v>0.34666666666666668</c:v>
                </c:pt>
                <c:pt idx="1">
                  <c:v>8.9189189189189194E-2</c:v>
                </c:pt>
                <c:pt idx="2">
                  <c:v>0.25</c:v>
                </c:pt>
                <c:pt idx="3">
                  <c:v>0.27272727272727271</c:v>
                </c:pt>
              </c:numCache>
              <c:extLst/>
            </c:numRef>
          </c:val>
          <c:smooth val="0"/>
          <c:extLst>
            <c:ext xmlns:c16="http://schemas.microsoft.com/office/drawing/2014/chart" uri="{C3380CC4-5D6E-409C-BE32-E72D297353CC}">
              <c16:uniqueId val="{00000002-79B1-4AA3-AD81-A7E224DD8119}"/>
            </c:ext>
          </c:extLst>
        </c:ser>
        <c:ser>
          <c:idx val="4"/>
          <c:order val="4"/>
          <c:tx>
            <c:strRef>
              <c:f>'MH FY23 Graphs'!$A$63</c:f>
              <c:strCache>
                <c:ptCount val="1"/>
                <c:pt idx="0">
                  <c:v>foster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'MH FY23 Graphs'!$B$58:$E$58</c:f>
              <c:strCache>
                <c:ptCount val="4"/>
                <c:pt idx="0">
                  <c:v>Q1</c:v>
                </c:pt>
                <c:pt idx="1">
                  <c:v>Q2</c:v>
                </c:pt>
                <c:pt idx="2">
                  <c:v>Q3</c:v>
                </c:pt>
                <c:pt idx="3">
                  <c:v>Q4</c:v>
                </c:pt>
              </c:strCache>
              <c:extLst/>
            </c:strRef>
          </c:cat>
          <c:val>
            <c:numRef>
              <c:f>'MH FY23 Graphs'!$B$63:$E$63</c:f>
              <c:numCache>
                <c:formatCode>0%</c:formatCode>
                <c:ptCount val="4"/>
                <c:pt idx="0">
                  <c:v>0.33333333333333331</c:v>
                </c:pt>
                <c:pt idx="1">
                  <c:v>0.2857142857142857</c:v>
                </c:pt>
                <c:pt idx="2">
                  <c:v>0</c:v>
                </c:pt>
                <c:pt idx="3">
                  <c:v>1</c:v>
                </c:pt>
              </c:numCache>
              <c:extLst/>
            </c:numRef>
          </c:val>
          <c:smooth val="0"/>
          <c:extLst>
            <c:ext xmlns:c16="http://schemas.microsoft.com/office/drawing/2014/chart" uri="{C3380CC4-5D6E-409C-BE32-E72D297353CC}">
              <c16:uniqueId val="{00000003-79B1-4AA3-AD81-A7E224DD8119}"/>
            </c:ext>
          </c:extLst>
        </c:ser>
        <c:ser>
          <c:idx val="0"/>
          <c:order val="0"/>
          <c:tx>
            <c:strRef>
              <c:f>'MH FY23 Graphs'!$A$59</c:f>
              <c:strCache>
                <c:ptCount val="1"/>
                <c:pt idx="0">
                  <c:v>Goal</c:v>
                </c:pt>
              </c:strCache>
            </c:strRef>
          </c:tx>
          <c:spPr>
            <a:ln w="28575" cap="rnd">
              <a:solidFill>
                <a:srgbClr val="FF0000"/>
              </a:solidFill>
              <a:round/>
            </a:ln>
            <a:effectLst/>
          </c:spPr>
          <c:marker>
            <c:symbol val="circle"/>
            <c:size val="5"/>
            <c:spPr>
              <a:noFill/>
              <a:ln w="9525">
                <a:noFill/>
              </a:ln>
              <a:effectLst/>
            </c:spPr>
          </c:marker>
          <c:cat>
            <c:strRef>
              <c:f>'MH FY23 Graphs'!$B$58:$E$58</c:f>
              <c:strCache>
                <c:ptCount val="4"/>
                <c:pt idx="0">
                  <c:v>Q1</c:v>
                </c:pt>
                <c:pt idx="1">
                  <c:v>Q2</c:v>
                </c:pt>
                <c:pt idx="2">
                  <c:v>Q3</c:v>
                </c:pt>
                <c:pt idx="3">
                  <c:v>Q4</c:v>
                </c:pt>
              </c:strCache>
              <c:extLst/>
            </c:strRef>
          </c:cat>
          <c:val>
            <c:numRef>
              <c:f>'MH FY23 Graphs'!$B$59:$E$59</c:f>
              <c:numCache>
                <c:formatCode>0%</c:formatCode>
                <c:ptCount val="4"/>
                <c:pt idx="0">
                  <c:v>0.8</c:v>
                </c:pt>
                <c:pt idx="1">
                  <c:v>0.8</c:v>
                </c:pt>
                <c:pt idx="2">
                  <c:v>0.8</c:v>
                </c:pt>
                <c:pt idx="3">
                  <c:v>0.8</c:v>
                </c:pt>
              </c:numCache>
              <c:extLst/>
            </c:numRef>
          </c:val>
          <c:smooth val="0"/>
          <c:extLst>
            <c:ext xmlns:c16="http://schemas.microsoft.com/office/drawing/2014/chart" uri="{C3380CC4-5D6E-409C-BE32-E72D297353CC}">
              <c16:uniqueId val="{00000004-79B1-4AA3-AD81-A7E224DD8119}"/>
            </c:ext>
          </c:extLst>
        </c:ser>
        <c:ser>
          <c:idx val="5"/>
          <c:order val="5"/>
          <c:tx>
            <c:strRef>
              <c:f>'MH FY23 Graphs'!$A$64</c:f>
              <c:strCache>
                <c:ptCount val="1"/>
                <c:pt idx="0">
                  <c:v>FY22</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cat>
            <c:strRef>
              <c:f>'MH FY23 Graphs'!$B$58:$E$58</c:f>
              <c:strCache>
                <c:ptCount val="4"/>
                <c:pt idx="0">
                  <c:v>Q1</c:v>
                </c:pt>
                <c:pt idx="1">
                  <c:v>Q2</c:v>
                </c:pt>
                <c:pt idx="2">
                  <c:v>Q3</c:v>
                </c:pt>
                <c:pt idx="3">
                  <c:v>Q4</c:v>
                </c:pt>
              </c:strCache>
              <c:extLst/>
            </c:strRef>
          </c:cat>
          <c:val>
            <c:numRef>
              <c:f>'MH FY23 Graphs'!$B$64:$E$64</c:f>
              <c:numCache>
                <c:formatCode>0%</c:formatCode>
                <c:ptCount val="4"/>
                <c:pt idx="1">
                  <c:v>0.15</c:v>
                </c:pt>
                <c:pt idx="2">
                  <c:v>0.33</c:v>
                </c:pt>
                <c:pt idx="3">
                  <c:v>0.28000000000000003</c:v>
                </c:pt>
              </c:numCache>
              <c:extLst/>
            </c:numRef>
          </c:val>
          <c:smooth val="0"/>
          <c:extLst>
            <c:ext xmlns:c16="http://schemas.microsoft.com/office/drawing/2014/chart" uri="{C3380CC4-5D6E-409C-BE32-E72D297353CC}">
              <c16:uniqueId val="{00000005-79B1-4AA3-AD81-A7E224DD8119}"/>
            </c:ext>
          </c:extLst>
        </c:ser>
        <c:dLbls>
          <c:showLegendKey val="0"/>
          <c:showVal val="0"/>
          <c:showCatName val="0"/>
          <c:showSerName val="0"/>
          <c:showPercent val="0"/>
          <c:showBubbleSize val="0"/>
        </c:dLbls>
        <c:marker val="1"/>
        <c:smooth val="0"/>
        <c:axId val="587773824"/>
        <c:axId val="587774904"/>
      </c:lineChart>
      <c:catAx>
        <c:axId val="587773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774904"/>
        <c:crosses val="autoZero"/>
        <c:auto val="1"/>
        <c:lblAlgn val="ctr"/>
        <c:lblOffset val="100"/>
        <c:noMultiLvlLbl val="0"/>
      </c:catAx>
      <c:valAx>
        <c:axId val="5877749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87773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Follow-up Service Post-Psychiatric Hospitalization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 FY23 Graphs'!$A$99</c:f>
              <c:strCache>
                <c:ptCount val="1"/>
                <c:pt idx="0">
                  <c:v>Goal</c:v>
                </c:pt>
              </c:strCache>
            </c:strRef>
          </c:tx>
          <c:spPr>
            <a:ln w="28575" cap="rnd">
              <a:solidFill>
                <a:srgbClr val="FF0000"/>
              </a:solidFill>
              <a:round/>
            </a:ln>
            <a:effectLst/>
          </c:spPr>
          <c:marker>
            <c:symbol val="circle"/>
            <c:size val="5"/>
            <c:spPr>
              <a:noFill/>
              <a:ln w="9525">
                <a:noFill/>
              </a:ln>
              <a:effectLst/>
            </c:spPr>
          </c:marker>
          <c:cat>
            <c:multiLvlStrRef>
              <c:f>'MH FY23 Graphs'!$B$97:$F$98</c:f>
              <c:multiLvlStrCache>
                <c:ptCount val="5"/>
                <c:lvl>
                  <c:pt idx="0">
                    <c:v>Q1</c:v>
                  </c:pt>
                  <c:pt idx="1">
                    <c:v>Q2</c:v>
                  </c:pt>
                  <c:pt idx="2">
                    <c:v>Q3</c:v>
                  </c:pt>
                  <c:pt idx="3">
                    <c:v>Q4</c:v>
                  </c:pt>
                  <c:pt idx="4">
                    <c:v>EoY Cumulative</c:v>
                  </c:pt>
                </c:lvl>
                <c:lvl>
                  <c:pt idx="0">
                    <c:v>Delivered services within 7 days</c:v>
                  </c:pt>
                </c:lvl>
              </c:multiLvlStrCache>
              <c:extLst/>
            </c:multiLvlStrRef>
          </c:cat>
          <c:val>
            <c:numRef>
              <c:f>'MH FY23 Graphs'!$B$99:$E$99</c:f>
              <c:numCache>
                <c:formatCode>0%</c:formatCode>
                <c:ptCount val="4"/>
                <c:pt idx="0">
                  <c:v>0.8</c:v>
                </c:pt>
                <c:pt idx="1">
                  <c:v>0.8</c:v>
                </c:pt>
                <c:pt idx="2">
                  <c:v>0.8</c:v>
                </c:pt>
                <c:pt idx="3">
                  <c:v>0.8</c:v>
                </c:pt>
              </c:numCache>
              <c:extLst/>
            </c:numRef>
          </c:val>
          <c:smooth val="0"/>
          <c:extLst>
            <c:ext xmlns:c16="http://schemas.microsoft.com/office/drawing/2014/chart" uri="{C3380CC4-5D6E-409C-BE32-E72D297353CC}">
              <c16:uniqueId val="{00000000-966C-4493-9F6D-580B66B401FB}"/>
            </c:ext>
          </c:extLst>
        </c:ser>
        <c:ser>
          <c:idx val="1"/>
          <c:order val="1"/>
          <c:tx>
            <c:strRef>
              <c:f>'MH FY23 Graphs'!$A$100</c:f>
              <c:strCache>
                <c:ptCount val="1"/>
                <c:pt idx="0">
                  <c:v>systemwide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multiLvlStrRef>
              <c:f>'MH FY23 Graphs'!$B$97:$F$98</c:f>
              <c:multiLvlStrCache>
                <c:ptCount val="5"/>
                <c:lvl>
                  <c:pt idx="0">
                    <c:v>Q1</c:v>
                  </c:pt>
                  <c:pt idx="1">
                    <c:v>Q2</c:v>
                  </c:pt>
                  <c:pt idx="2">
                    <c:v>Q3</c:v>
                  </c:pt>
                  <c:pt idx="3">
                    <c:v>Q4</c:v>
                  </c:pt>
                  <c:pt idx="4">
                    <c:v>EoY Cumulative</c:v>
                  </c:pt>
                </c:lvl>
                <c:lvl>
                  <c:pt idx="0">
                    <c:v>Delivered services within 7 days</c:v>
                  </c:pt>
                </c:lvl>
              </c:multiLvlStrCache>
              <c:extLst/>
            </c:multiLvlStrRef>
          </c:cat>
          <c:val>
            <c:numRef>
              <c:f>'MH FY23 Graphs'!$B$100:$E$100</c:f>
              <c:numCache>
                <c:formatCode>0%</c:formatCode>
                <c:ptCount val="4"/>
                <c:pt idx="0">
                  <c:v>0.30818965517241381</c:v>
                </c:pt>
                <c:pt idx="1">
                  <c:v>0.26470588235294118</c:v>
                </c:pt>
                <c:pt idx="2">
                  <c:v>0.42105263157894735</c:v>
                </c:pt>
                <c:pt idx="3">
                  <c:v>0.30988274706867669</c:v>
                </c:pt>
              </c:numCache>
              <c:extLst/>
            </c:numRef>
          </c:val>
          <c:smooth val="0"/>
          <c:extLst>
            <c:ext xmlns:c16="http://schemas.microsoft.com/office/drawing/2014/chart" uri="{C3380CC4-5D6E-409C-BE32-E72D297353CC}">
              <c16:uniqueId val="{00000001-966C-4493-9F6D-580B66B401FB}"/>
            </c:ext>
          </c:extLst>
        </c:ser>
        <c:ser>
          <c:idx val="2"/>
          <c:order val="2"/>
          <c:tx>
            <c:strRef>
              <c:f>'MH FY23 Graphs'!$A$101</c:f>
              <c:strCache>
                <c:ptCount val="1"/>
                <c:pt idx="0">
                  <c:v>adult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'MH FY23 Graphs'!$B$97:$F$98</c:f>
              <c:multiLvlStrCache>
                <c:ptCount val="5"/>
                <c:lvl>
                  <c:pt idx="0">
                    <c:v>Q1</c:v>
                  </c:pt>
                  <c:pt idx="1">
                    <c:v>Q2</c:v>
                  </c:pt>
                  <c:pt idx="2">
                    <c:v>Q3</c:v>
                  </c:pt>
                  <c:pt idx="3">
                    <c:v>Q4</c:v>
                  </c:pt>
                  <c:pt idx="4">
                    <c:v>EoY Cumulative</c:v>
                  </c:pt>
                </c:lvl>
                <c:lvl>
                  <c:pt idx="0">
                    <c:v>Delivered services within 7 days</c:v>
                  </c:pt>
                </c:lvl>
              </c:multiLvlStrCache>
              <c:extLst/>
            </c:multiLvlStrRef>
          </c:cat>
          <c:val>
            <c:numRef>
              <c:f>'MH FY23 Graphs'!$B$101:$E$101</c:f>
              <c:numCache>
                <c:formatCode>0%</c:formatCode>
                <c:ptCount val="4"/>
                <c:pt idx="0">
                  <c:v>0.25333333333333335</c:v>
                </c:pt>
                <c:pt idx="1">
                  <c:v>0.17464114832535885</c:v>
                </c:pt>
                <c:pt idx="2">
                  <c:v>0.38972162740899358</c:v>
                </c:pt>
                <c:pt idx="3">
                  <c:v>0.26444444444444443</c:v>
                </c:pt>
              </c:numCache>
              <c:extLst/>
            </c:numRef>
          </c:val>
          <c:smooth val="0"/>
          <c:extLst>
            <c:ext xmlns:c16="http://schemas.microsoft.com/office/drawing/2014/chart" uri="{C3380CC4-5D6E-409C-BE32-E72D297353CC}">
              <c16:uniqueId val="{00000002-966C-4493-9F6D-580B66B401FB}"/>
            </c:ext>
          </c:extLst>
        </c:ser>
        <c:ser>
          <c:idx val="3"/>
          <c:order val="3"/>
          <c:tx>
            <c:strRef>
              <c:f>'MH FY23 Graphs'!$A$102</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'MH FY23 Graphs'!$B$97:$F$98</c:f>
              <c:multiLvlStrCache>
                <c:ptCount val="5"/>
                <c:lvl>
                  <c:pt idx="0">
                    <c:v>Q1</c:v>
                  </c:pt>
                  <c:pt idx="1">
                    <c:v>Q2</c:v>
                  </c:pt>
                  <c:pt idx="2">
                    <c:v>Q3</c:v>
                  </c:pt>
                  <c:pt idx="3">
                    <c:v>Q4</c:v>
                  </c:pt>
                  <c:pt idx="4">
                    <c:v>EoY Cumulative</c:v>
                  </c:pt>
                </c:lvl>
                <c:lvl>
                  <c:pt idx="0">
                    <c:v>Delivered services within 7 days</c:v>
                  </c:pt>
                </c:lvl>
              </c:multiLvlStrCache>
              <c:extLst/>
            </c:multiLvlStrRef>
          </c:cat>
          <c:val>
            <c:numRef>
              <c:f>'MH FY23 Graphs'!$B$102:$E$102</c:f>
              <c:numCache>
                <c:formatCode>0%</c:formatCode>
                <c:ptCount val="4"/>
                <c:pt idx="0">
                  <c:v>0.5393258426966292</c:v>
                </c:pt>
                <c:pt idx="1">
                  <c:v>0.56349206349206349</c:v>
                </c:pt>
                <c:pt idx="2">
                  <c:v>0.54098360655737709</c:v>
                </c:pt>
                <c:pt idx="3">
                  <c:v>0.44897959183673469</c:v>
                </c:pt>
              </c:numCache>
              <c:extLst/>
            </c:numRef>
          </c:val>
          <c:smooth val="0"/>
          <c:extLst>
            <c:ext xmlns:c16="http://schemas.microsoft.com/office/drawing/2014/chart" uri="{C3380CC4-5D6E-409C-BE32-E72D297353CC}">
              <c16:uniqueId val="{00000003-966C-4493-9F6D-580B66B401FB}"/>
            </c:ext>
          </c:extLst>
        </c:ser>
        <c:ser>
          <c:idx val="4"/>
          <c:order val="4"/>
          <c:tx>
            <c:strRef>
              <c:f>'MH FY23 Graphs'!$A$103</c:f>
              <c:strCache>
                <c:ptCount val="1"/>
                <c:pt idx="0">
                  <c:v>foster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'MH FY23 Graphs'!$B$97:$F$98</c:f>
              <c:multiLvlStrCache>
                <c:ptCount val="5"/>
                <c:lvl>
                  <c:pt idx="0">
                    <c:v>Q1</c:v>
                  </c:pt>
                  <c:pt idx="1">
                    <c:v>Q2</c:v>
                  </c:pt>
                  <c:pt idx="2">
                    <c:v>Q3</c:v>
                  </c:pt>
                  <c:pt idx="3">
                    <c:v>Q4</c:v>
                  </c:pt>
                  <c:pt idx="4">
                    <c:v>EoY Cumulative</c:v>
                  </c:pt>
                </c:lvl>
                <c:lvl>
                  <c:pt idx="0">
                    <c:v>Delivered services within 7 days</c:v>
                  </c:pt>
                </c:lvl>
              </c:multiLvlStrCache>
              <c:extLst/>
            </c:multiLvlStrRef>
          </c:cat>
          <c:val>
            <c:numRef>
              <c:f>'MH FY23 Graphs'!$B$103:$E$103</c:f>
              <c:numCache>
                <c:formatCode>0%</c:formatCode>
                <c:ptCount val="4"/>
                <c:pt idx="0">
                  <c:v>0.53846153846153844</c:v>
                </c:pt>
                <c:pt idx="1">
                  <c:v>0.8</c:v>
                </c:pt>
                <c:pt idx="2">
                  <c:v>0.66666666666666663</c:v>
                </c:pt>
                <c:pt idx="3">
                  <c:v>0.66666666666666663</c:v>
                </c:pt>
              </c:numCache>
              <c:extLst/>
            </c:numRef>
          </c:val>
          <c:smooth val="0"/>
          <c:extLst>
            <c:ext xmlns:c16="http://schemas.microsoft.com/office/drawing/2014/chart" uri="{C3380CC4-5D6E-409C-BE32-E72D297353CC}">
              <c16:uniqueId val="{00000004-966C-4493-9F6D-580B66B401FB}"/>
            </c:ext>
          </c:extLst>
        </c:ser>
        <c:ser>
          <c:idx val="5"/>
          <c:order val="5"/>
          <c:tx>
            <c:strRef>
              <c:f>'MH FY23 Graphs'!$A$104</c:f>
              <c:strCache>
                <c:ptCount val="1"/>
                <c:pt idx="0">
                  <c:v>FY22</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cat>
            <c:multiLvlStrRef>
              <c:f>'MH FY23 Graphs'!$B$97:$F$98</c:f>
              <c:multiLvlStrCache>
                <c:ptCount val="5"/>
                <c:lvl>
                  <c:pt idx="0">
                    <c:v>Q1</c:v>
                  </c:pt>
                  <c:pt idx="1">
                    <c:v>Q2</c:v>
                  </c:pt>
                  <c:pt idx="2">
                    <c:v>Q3</c:v>
                  </c:pt>
                  <c:pt idx="3">
                    <c:v>Q4</c:v>
                  </c:pt>
                  <c:pt idx="4">
                    <c:v>EoY Cumulative</c:v>
                  </c:pt>
                </c:lvl>
                <c:lvl>
                  <c:pt idx="0">
                    <c:v>Delivered services within 7 days</c:v>
                  </c:pt>
                </c:lvl>
              </c:multiLvlStrCache>
              <c:extLst/>
            </c:multiLvlStrRef>
          </c:cat>
          <c:val>
            <c:numRef>
              <c:f>'MH FY23 Graphs'!$B$104:$E$104</c:f>
              <c:numCache>
                <c:formatCode>0%</c:formatCode>
                <c:ptCount val="4"/>
                <c:pt idx="0">
                  <c:v>0.37</c:v>
                </c:pt>
                <c:pt idx="1">
                  <c:v>0.41</c:v>
                </c:pt>
                <c:pt idx="2">
                  <c:v>0.36</c:v>
                </c:pt>
                <c:pt idx="3">
                  <c:v>0.34</c:v>
                </c:pt>
              </c:numCache>
              <c:extLst/>
            </c:numRef>
          </c:val>
          <c:smooth val="0"/>
          <c:extLst>
            <c:ext xmlns:c16="http://schemas.microsoft.com/office/drawing/2014/chart" uri="{C3380CC4-5D6E-409C-BE32-E72D297353CC}">
              <c16:uniqueId val="{00000005-966C-4493-9F6D-580B66B401FB}"/>
            </c:ext>
          </c:extLst>
        </c:ser>
        <c:dLbls>
          <c:showLegendKey val="0"/>
          <c:showVal val="0"/>
          <c:showCatName val="0"/>
          <c:showSerName val="0"/>
          <c:showPercent val="0"/>
          <c:showBubbleSize val="0"/>
        </c:dLbls>
        <c:marker val="1"/>
        <c:smooth val="0"/>
        <c:axId val="789415864"/>
        <c:axId val="789413704"/>
      </c:lineChart>
      <c:catAx>
        <c:axId val="7894158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789413704"/>
        <c:crosses val="autoZero"/>
        <c:auto val="1"/>
        <c:lblAlgn val="ctr"/>
        <c:lblOffset val="100"/>
        <c:noMultiLvlLbl val="0"/>
      </c:catAx>
      <c:valAx>
        <c:axId val="789413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894158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Successful</a:t>
            </a:r>
            <a:r>
              <a:rPr lang="en-US" baseline="0"/>
              <a:t> Discharges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 FY23 Graphs'!$A$136</c:f>
              <c:strCache>
                <c:ptCount val="1"/>
                <c:pt idx="0">
                  <c:v>Goal</c:v>
                </c:pt>
              </c:strCache>
            </c:strRef>
          </c:tx>
          <c:spPr>
            <a:ln w="28575" cap="rnd">
              <a:solidFill>
                <a:srgbClr val="FF0000"/>
              </a:solidFill>
              <a:round/>
            </a:ln>
            <a:effectLst/>
          </c:spPr>
          <c:marker>
            <c:symbol val="circle"/>
            <c:size val="5"/>
            <c:spPr>
              <a:noFill/>
              <a:ln w="9525">
                <a:noFill/>
              </a:ln>
              <a:effectLst/>
            </c:spPr>
          </c:marker>
          <c:cat>
            <c:strRef>
              <c:f>'MH FY23 Graphs'!$B$135:$E$135</c:f>
              <c:strCache>
                <c:ptCount val="4"/>
                <c:pt idx="0">
                  <c:v>Q1</c:v>
                </c:pt>
                <c:pt idx="1">
                  <c:v>Q2</c:v>
                </c:pt>
                <c:pt idx="2">
                  <c:v>Q3</c:v>
                </c:pt>
                <c:pt idx="3">
                  <c:v>Q4</c:v>
                </c:pt>
              </c:strCache>
              <c:extLst/>
            </c:strRef>
          </c:cat>
          <c:val>
            <c:numRef>
              <c:f>'MH FY23 Graphs'!$B$136:$E$136</c:f>
              <c:numCache>
                <c:formatCode>0%</c:formatCode>
                <c:ptCount val="4"/>
                <c:pt idx="0">
                  <c:v>0.8</c:v>
                </c:pt>
                <c:pt idx="1">
                  <c:v>0.8</c:v>
                </c:pt>
                <c:pt idx="2">
                  <c:v>0.8</c:v>
                </c:pt>
                <c:pt idx="3">
                  <c:v>0.8</c:v>
                </c:pt>
              </c:numCache>
              <c:extLst/>
            </c:numRef>
          </c:val>
          <c:smooth val="0"/>
          <c:extLst>
            <c:ext xmlns:c16="http://schemas.microsoft.com/office/drawing/2014/chart" uri="{C3380CC4-5D6E-409C-BE32-E72D297353CC}">
              <c16:uniqueId val="{00000000-0855-4B45-9220-F57C998A00C1}"/>
            </c:ext>
          </c:extLst>
        </c:ser>
        <c:ser>
          <c:idx val="1"/>
          <c:order val="1"/>
          <c:tx>
            <c:strRef>
              <c:f>'MH FY23 Graphs'!$A$137</c:f>
              <c:strCache>
                <c:ptCount val="1"/>
                <c:pt idx="0">
                  <c:v>systemwide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strRef>
              <c:f>'MH FY23 Graphs'!$B$135:$E$135</c:f>
              <c:strCache>
                <c:ptCount val="4"/>
                <c:pt idx="0">
                  <c:v>Q1</c:v>
                </c:pt>
                <c:pt idx="1">
                  <c:v>Q2</c:v>
                </c:pt>
                <c:pt idx="2">
                  <c:v>Q3</c:v>
                </c:pt>
                <c:pt idx="3">
                  <c:v>Q4</c:v>
                </c:pt>
              </c:strCache>
              <c:extLst/>
            </c:strRef>
          </c:cat>
          <c:val>
            <c:numRef>
              <c:f>'MH FY23 Graphs'!$B$137:$E$137</c:f>
              <c:numCache>
                <c:formatCode>0%</c:formatCode>
                <c:ptCount val="4"/>
                <c:pt idx="0">
                  <c:v>0.46</c:v>
                </c:pt>
                <c:pt idx="1">
                  <c:v>0.45</c:v>
                </c:pt>
                <c:pt idx="2">
                  <c:v>0.52</c:v>
                </c:pt>
                <c:pt idx="3">
                  <c:v>0.49</c:v>
                </c:pt>
              </c:numCache>
              <c:extLst/>
            </c:numRef>
          </c:val>
          <c:smooth val="0"/>
          <c:extLst>
            <c:ext xmlns:c16="http://schemas.microsoft.com/office/drawing/2014/chart" uri="{C3380CC4-5D6E-409C-BE32-E72D297353CC}">
              <c16:uniqueId val="{00000001-0855-4B45-9220-F57C998A00C1}"/>
            </c:ext>
          </c:extLst>
        </c:ser>
        <c:ser>
          <c:idx val="2"/>
          <c:order val="2"/>
          <c:tx>
            <c:strRef>
              <c:f>'MH FY23 Graphs'!$A$138</c:f>
              <c:strCache>
                <c:ptCount val="1"/>
                <c:pt idx="0">
                  <c:v>adult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'MH FY23 Graphs'!$B$135:$E$135</c:f>
              <c:strCache>
                <c:ptCount val="4"/>
                <c:pt idx="0">
                  <c:v>Q1</c:v>
                </c:pt>
                <c:pt idx="1">
                  <c:v>Q2</c:v>
                </c:pt>
                <c:pt idx="2">
                  <c:v>Q3</c:v>
                </c:pt>
                <c:pt idx="3">
                  <c:v>Q4</c:v>
                </c:pt>
              </c:strCache>
              <c:extLst/>
            </c:strRef>
          </c:cat>
          <c:val>
            <c:numRef>
              <c:f>'MH FY23 Graphs'!$B$138:$E$138</c:f>
              <c:numCache>
                <c:formatCode>0%</c:formatCode>
                <c:ptCount val="4"/>
                <c:pt idx="0">
                  <c:v>0.36829268292682926</c:v>
                </c:pt>
                <c:pt idx="1">
                  <c:v>0.38266199649737304</c:v>
                </c:pt>
                <c:pt idx="2">
                  <c:v>0.44630949643596229</c:v>
                </c:pt>
                <c:pt idx="3">
                  <c:v>0.42491210447011551</c:v>
                </c:pt>
              </c:numCache>
              <c:extLst/>
            </c:numRef>
          </c:val>
          <c:smooth val="0"/>
          <c:extLst>
            <c:ext xmlns:c16="http://schemas.microsoft.com/office/drawing/2014/chart" uri="{C3380CC4-5D6E-409C-BE32-E72D297353CC}">
              <c16:uniqueId val="{00000002-0855-4B45-9220-F57C998A00C1}"/>
            </c:ext>
          </c:extLst>
        </c:ser>
        <c:ser>
          <c:idx val="3"/>
          <c:order val="3"/>
          <c:tx>
            <c:strRef>
              <c:f>'MH FY23 Graphs'!$A$139</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strRef>
              <c:f>'MH FY23 Graphs'!$B$135:$E$135</c:f>
              <c:strCache>
                <c:ptCount val="4"/>
                <c:pt idx="0">
                  <c:v>Q1</c:v>
                </c:pt>
                <c:pt idx="1">
                  <c:v>Q2</c:v>
                </c:pt>
                <c:pt idx="2">
                  <c:v>Q3</c:v>
                </c:pt>
                <c:pt idx="3">
                  <c:v>Q4</c:v>
                </c:pt>
              </c:strCache>
              <c:extLst/>
            </c:strRef>
          </c:cat>
          <c:val>
            <c:numRef>
              <c:f>'MH FY23 Graphs'!$B$139:$E$139</c:f>
              <c:numCache>
                <c:formatCode>0%</c:formatCode>
                <c:ptCount val="4"/>
                <c:pt idx="0">
                  <c:v>0.5631276901004304</c:v>
                </c:pt>
                <c:pt idx="1">
                  <c:v>0.54665071770334928</c:v>
                </c:pt>
                <c:pt idx="2">
                  <c:v>0.71658415841584155</c:v>
                </c:pt>
                <c:pt idx="3">
                  <c:v>0.60286225402504467</c:v>
                </c:pt>
              </c:numCache>
              <c:extLst/>
            </c:numRef>
          </c:val>
          <c:smooth val="0"/>
          <c:extLst>
            <c:ext xmlns:c16="http://schemas.microsoft.com/office/drawing/2014/chart" uri="{C3380CC4-5D6E-409C-BE32-E72D297353CC}">
              <c16:uniqueId val="{00000003-0855-4B45-9220-F57C998A00C1}"/>
            </c:ext>
          </c:extLst>
        </c:ser>
        <c:ser>
          <c:idx val="4"/>
          <c:order val="4"/>
          <c:tx>
            <c:strRef>
              <c:f>'MH FY23 Graphs'!$A$140</c:f>
              <c:strCache>
                <c:ptCount val="1"/>
                <c:pt idx="0">
                  <c:v>foster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'MH FY23 Graphs'!$B$135:$E$135</c:f>
              <c:strCache>
                <c:ptCount val="4"/>
                <c:pt idx="0">
                  <c:v>Q1</c:v>
                </c:pt>
                <c:pt idx="1">
                  <c:v>Q2</c:v>
                </c:pt>
                <c:pt idx="2">
                  <c:v>Q3</c:v>
                </c:pt>
                <c:pt idx="3">
                  <c:v>Q4</c:v>
                </c:pt>
              </c:strCache>
              <c:extLst/>
            </c:strRef>
          </c:cat>
          <c:val>
            <c:numRef>
              <c:f>'MH FY23 Graphs'!$B$140:$E$140</c:f>
              <c:numCache>
                <c:formatCode>0%</c:formatCode>
                <c:ptCount val="4"/>
                <c:pt idx="0">
                  <c:v>0.45</c:v>
                </c:pt>
                <c:pt idx="1">
                  <c:v>0.77777777777777779</c:v>
                </c:pt>
              </c:numCache>
              <c:extLst/>
            </c:numRef>
          </c:val>
          <c:smooth val="0"/>
          <c:extLst>
            <c:ext xmlns:c16="http://schemas.microsoft.com/office/drawing/2014/chart" uri="{C3380CC4-5D6E-409C-BE32-E72D297353CC}">
              <c16:uniqueId val="{00000004-0855-4B45-9220-F57C998A00C1}"/>
            </c:ext>
          </c:extLst>
        </c:ser>
        <c:ser>
          <c:idx val="5"/>
          <c:order val="5"/>
          <c:tx>
            <c:strRef>
              <c:f>'MH FY23 Graphs'!$A$141</c:f>
              <c:strCache>
                <c:ptCount val="1"/>
                <c:pt idx="0">
                  <c:v>FY22</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cat>
            <c:strRef>
              <c:f>'MH FY23 Graphs'!$B$135:$E$135</c:f>
              <c:strCache>
                <c:ptCount val="4"/>
                <c:pt idx="0">
                  <c:v>Q1</c:v>
                </c:pt>
                <c:pt idx="1">
                  <c:v>Q2</c:v>
                </c:pt>
                <c:pt idx="2">
                  <c:v>Q3</c:v>
                </c:pt>
                <c:pt idx="3">
                  <c:v>Q4</c:v>
                </c:pt>
              </c:strCache>
              <c:extLst/>
            </c:strRef>
          </c:cat>
          <c:val>
            <c:numRef>
              <c:f>'MH FY23 Graphs'!$B$141:$E$141</c:f>
              <c:numCache>
                <c:formatCode>0%</c:formatCode>
                <c:ptCount val="4"/>
                <c:pt idx="0">
                  <c:v>0.5508383874420264</c:v>
                </c:pt>
                <c:pt idx="1">
                  <c:v>0.50387446726075169</c:v>
                </c:pt>
                <c:pt idx="2">
                  <c:v>0.55185394315829095</c:v>
                </c:pt>
                <c:pt idx="3">
                  <c:v>0.49510796221322539</c:v>
                </c:pt>
              </c:numCache>
              <c:extLst/>
            </c:numRef>
          </c:val>
          <c:smooth val="0"/>
          <c:extLst>
            <c:ext xmlns:c16="http://schemas.microsoft.com/office/drawing/2014/chart" uri="{C3380CC4-5D6E-409C-BE32-E72D297353CC}">
              <c16:uniqueId val="{00000005-0855-4B45-9220-F57C998A00C1}"/>
            </c:ext>
          </c:extLst>
        </c:ser>
        <c:dLbls>
          <c:showLegendKey val="0"/>
          <c:showVal val="0"/>
          <c:showCatName val="0"/>
          <c:showSerName val="0"/>
          <c:showPercent val="0"/>
          <c:showBubbleSize val="0"/>
        </c:dLbls>
        <c:marker val="1"/>
        <c:smooth val="0"/>
        <c:axId val="445098808"/>
        <c:axId val="656575432"/>
      </c:lineChart>
      <c:catAx>
        <c:axId val="445098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56575432"/>
        <c:crosses val="autoZero"/>
        <c:auto val="1"/>
        <c:lblAlgn val="ctr"/>
        <c:lblOffset val="100"/>
        <c:noMultiLvlLbl val="0"/>
      </c:catAx>
      <c:valAx>
        <c:axId val="65657543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5098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Post-Psychiatric Hospitalization Readmission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 FY23 Graphs'!$A$119</c:f>
              <c:strCache>
                <c:ptCount val="1"/>
                <c:pt idx="0">
                  <c:v>Goal</c:v>
                </c:pt>
              </c:strCache>
            </c:strRef>
          </c:tx>
          <c:spPr>
            <a:ln w="28575" cap="rnd">
              <a:solidFill>
                <a:srgbClr val="FF0000"/>
              </a:solidFill>
              <a:round/>
            </a:ln>
            <a:effectLst/>
          </c:spPr>
          <c:marker>
            <c:symbol val="circle"/>
            <c:size val="5"/>
            <c:spPr>
              <a:noFill/>
              <a:ln w="9525">
                <a:noFill/>
              </a:ln>
              <a:effectLst/>
            </c:spPr>
          </c:marker>
          <c:cat>
            <c:multiLvlStrRef>
              <c:f>'MH FY23 Graphs'!$B$117:$K$118</c:f>
              <c:multiLvlStrCache>
                <c:ptCount val="10"/>
                <c:lvl>
                  <c:pt idx="0">
                    <c:v>Q1</c:v>
                  </c:pt>
                  <c:pt idx="1">
                    <c:v>Q2</c:v>
                  </c:pt>
                  <c:pt idx="2">
                    <c:v>Q3</c:v>
                  </c:pt>
                  <c:pt idx="3">
                    <c:v>Q4</c:v>
                  </c:pt>
                  <c:pt idx="4">
                    <c:v>EoY Cumulative</c:v>
                  </c:pt>
                  <c:pt idx="5">
                    <c:v>Q1</c:v>
                  </c:pt>
                  <c:pt idx="6">
                    <c:v>Q2</c:v>
                  </c:pt>
                  <c:pt idx="7">
                    <c:v>Q3</c:v>
                  </c:pt>
                  <c:pt idx="8">
                    <c:v>Q4</c:v>
                  </c:pt>
                  <c:pt idx="9">
                    <c:v>EoY Cumulative</c:v>
                  </c:pt>
                </c:lvl>
                <c:lvl>
                  <c:pt idx="0">
                    <c:v>Readmitted within 7 days</c:v>
                  </c:pt>
                  <c:pt idx="5">
                    <c:v>Readmitted within 30 days</c:v>
                  </c:pt>
                </c:lvl>
              </c:multiLvlStrCache>
              <c:extLst/>
            </c:multiLvlStrRef>
          </c:cat>
          <c:val>
            <c:numRef>
              <c:f>'MH FY23 Graphs'!$B$119:$E$119</c:f>
              <c:numCache>
                <c:formatCode>0%</c:formatCode>
                <c:ptCount val="4"/>
                <c:pt idx="0">
                  <c:v>0.09</c:v>
                </c:pt>
                <c:pt idx="1">
                  <c:v>0.09</c:v>
                </c:pt>
                <c:pt idx="2">
                  <c:v>0.09</c:v>
                </c:pt>
                <c:pt idx="3">
                  <c:v>0.09</c:v>
                </c:pt>
              </c:numCache>
              <c:extLst/>
            </c:numRef>
          </c:val>
          <c:smooth val="0"/>
          <c:extLst>
            <c:ext xmlns:c16="http://schemas.microsoft.com/office/drawing/2014/chart" uri="{C3380CC4-5D6E-409C-BE32-E72D297353CC}">
              <c16:uniqueId val="{00000000-0E04-4F69-BC85-A7D82F539DE9}"/>
            </c:ext>
          </c:extLst>
        </c:ser>
        <c:ser>
          <c:idx val="1"/>
          <c:order val="1"/>
          <c:tx>
            <c:strRef>
              <c:f>'MH FY23 Graphs'!$A$120</c:f>
              <c:strCache>
                <c:ptCount val="1"/>
                <c:pt idx="0">
                  <c:v>systemwide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multiLvlStrRef>
              <c:f>'MH FY23 Graphs'!$B$117:$K$118</c:f>
              <c:multiLvlStrCache>
                <c:ptCount val="10"/>
                <c:lvl>
                  <c:pt idx="0">
                    <c:v>Q1</c:v>
                  </c:pt>
                  <c:pt idx="1">
                    <c:v>Q2</c:v>
                  </c:pt>
                  <c:pt idx="2">
                    <c:v>Q3</c:v>
                  </c:pt>
                  <c:pt idx="3">
                    <c:v>Q4</c:v>
                  </c:pt>
                  <c:pt idx="4">
                    <c:v>EoY Cumulative</c:v>
                  </c:pt>
                  <c:pt idx="5">
                    <c:v>Q1</c:v>
                  </c:pt>
                  <c:pt idx="6">
                    <c:v>Q2</c:v>
                  </c:pt>
                  <c:pt idx="7">
                    <c:v>Q3</c:v>
                  </c:pt>
                  <c:pt idx="8">
                    <c:v>Q4</c:v>
                  </c:pt>
                  <c:pt idx="9">
                    <c:v>EoY Cumulative</c:v>
                  </c:pt>
                </c:lvl>
                <c:lvl>
                  <c:pt idx="0">
                    <c:v>Readmitted within 7 days</c:v>
                  </c:pt>
                  <c:pt idx="5">
                    <c:v>Readmitted within 30 days</c:v>
                  </c:pt>
                </c:lvl>
              </c:multiLvlStrCache>
              <c:extLst/>
            </c:multiLvlStrRef>
          </c:cat>
          <c:val>
            <c:numRef>
              <c:f>'MH FY23 Graphs'!$B$120:$E$120</c:f>
              <c:numCache>
                <c:formatCode>0%</c:formatCode>
                <c:ptCount val="4"/>
                <c:pt idx="0">
                  <c:v>3.4482758620689655E-2</c:v>
                </c:pt>
                <c:pt idx="1">
                  <c:v>5.3308823529411763E-2</c:v>
                </c:pt>
                <c:pt idx="2">
                  <c:v>4.9235993208828523E-2</c:v>
                </c:pt>
                <c:pt idx="3">
                  <c:v>4.5226130653266333E-2</c:v>
                </c:pt>
              </c:numCache>
              <c:extLst/>
            </c:numRef>
          </c:val>
          <c:smooth val="0"/>
          <c:extLst>
            <c:ext xmlns:c16="http://schemas.microsoft.com/office/drawing/2014/chart" uri="{C3380CC4-5D6E-409C-BE32-E72D297353CC}">
              <c16:uniqueId val="{00000001-0E04-4F69-BC85-A7D82F539DE9}"/>
            </c:ext>
          </c:extLst>
        </c:ser>
        <c:ser>
          <c:idx val="2"/>
          <c:order val="2"/>
          <c:tx>
            <c:strRef>
              <c:f>'MH FY23 Graphs'!$A$121</c:f>
              <c:strCache>
                <c:ptCount val="1"/>
                <c:pt idx="0">
                  <c:v>adult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'MH FY23 Graphs'!$B$117:$K$118</c:f>
              <c:multiLvlStrCache>
                <c:ptCount val="10"/>
                <c:lvl>
                  <c:pt idx="0">
                    <c:v>Q1</c:v>
                  </c:pt>
                  <c:pt idx="1">
                    <c:v>Q2</c:v>
                  </c:pt>
                  <c:pt idx="2">
                    <c:v>Q3</c:v>
                  </c:pt>
                  <c:pt idx="3">
                    <c:v>Q4</c:v>
                  </c:pt>
                  <c:pt idx="4">
                    <c:v>EoY Cumulative</c:v>
                  </c:pt>
                  <c:pt idx="5">
                    <c:v>Q1</c:v>
                  </c:pt>
                  <c:pt idx="6">
                    <c:v>Q2</c:v>
                  </c:pt>
                  <c:pt idx="7">
                    <c:v>Q3</c:v>
                  </c:pt>
                  <c:pt idx="8">
                    <c:v>Q4</c:v>
                  </c:pt>
                  <c:pt idx="9">
                    <c:v>EoY Cumulative</c:v>
                  </c:pt>
                </c:lvl>
                <c:lvl>
                  <c:pt idx="0">
                    <c:v>Readmitted within 7 days</c:v>
                  </c:pt>
                  <c:pt idx="5">
                    <c:v>Readmitted within 30 days</c:v>
                  </c:pt>
                </c:lvl>
              </c:multiLvlStrCache>
              <c:extLst/>
            </c:multiLvlStrRef>
          </c:cat>
          <c:val>
            <c:numRef>
              <c:f>'MH FY23 Graphs'!$B$121:$E$121</c:f>
              <c:numCache>
                <c:formatCode>0%</c:formatCode>
                <c:ptCount val="4"/>
                <c:pt idx="0">
                  <c:v>0.04</c:v>
                </c:pt>
                <c:pt idx="1">
                  <c:v>5.0239234449760764E-2</c:v>
                </c:pt>
                <c:pt idx="2">
                  <c:v>5.1391862955032119E-2</c:v>
                </c:pt>
                <c:pt idx="3">
                  <c:v>5.3333333333333337E-2</c:v>
                </c:pt>
              </c:numCache>
              <c:extLst/>
            </c:numRef>
          </c:val>
          <c:smooth val="0"/>
          <c:extLst>
            <c:ext xmlns:c16="http://schemas.microsoft.com/office/drawing/2014/chart" uri="{C3380CC4-5D6E-409C-BE32-E72D297353CC}">
              <c16:uniqueId val="{00000002-0E04-4F69-BC85-A7D82F539DE9}"/>
            </c:ext>
          </c:extLst>
        </c:ser>
        <c:ser>
          <c:idx val="3"/>
          <c:order val="3"/>
          <c:tx>
            <c:strRef>
              <c:f>'MH FY23 Graphs'!$A$122</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'MH FY23 Graphs'!$B$117:$K$118</c:f>
              <c:multiLvlStrCache>
                <c:ptCount val="10"/>
                <c:lvl>
                  <c:pt idx="0">
                    <c:v>Q1</c:v>
                  </c:pt>
                  <c:pt idx="1">
                    <c:v>Q2</c:v>
                  </c:pt>
                  <c:pt idx="2">
                    <c:v>Q3</c:v>
                  </c:pt>
                  <c:pt idx="3">
                    <c:v>Q4</c:v>
                  </c:pt>
                  <c:pt idx="4">
                    <c:v>EoY Cumulative</c:v>
                  </c:pt>
                  <c:pt idx="5">
                    <c:v>Q1</c:v>
                  </c:pt>
                  <c:pt idx="6">
                    <c:v>Q2</c:v>
                  </c:pt>
                  <c:pt idx="7">
                    <c:v>Q3</c:v>
                  </c:pt>
                  <c:pt idx="8">
                    <c:v>Q4</c:v>
                  </c:pt>
                  <c:pt idx="9">
                    <c:v>EoY Cumulative</c:v>
                  </c:pt>
                </c:lvl>
                <c:lvl>
                  <c:pt idx="0">
                    <c:v>Readmitted within 7 days</c:v>
                  </c:pt>
                  <c:pt idx="5">
                    <c:v>Readmitted within 30 days</c:v>
                  </c:pt>
                </c:lvl>
              </c:multiLvlStrCache>
              <c:extLst/>
            </c:multiLvlStrRef>
          </c:cat>
          <c:val>
            <c:numRef>
              <c:f>'MH FY23 Graphs'!$B$122:$E$122</c:f>
              <c:numCache>
                <c:formatCode>0%</c:formatCode>
                <c:ptCount val="4"/>
                <c:pt idx="0">
                  <c:v>1.1235955056179775E-2</c:v>
                </c:pt>
                <c:pt idx="1">
                  <c:v>6.3492063492063489E-2</c:v>
                </c:pt>
                <c:pt idx="2">
                  <c:v>4.0983606557377046E-2</c:v>
                </c:pt>
                <c:pt idx="3">
                  <c:v>2.0408163265306121E-2</c:v>
                </c:pt>
              </c:numCache>
              <c:extLst/>
            </c:numRef>
          </c:val>
          <c:smooth val="0"/>
          <c:extLst>
            <c:ext xmlns:c16="http://schemas.microsoft.com/office/drawing/2014/chart" uri="{C3380CC4-5D6E-409C-BE32-E72D297353CC}">
              <c16:uniqueId val="{00000003-0E04-4F69-BC85-A7D82F539DE9}"/>
            </c:ext>
          </c:extLst>
        </c:ser>
        <c:ser>
          <c:idx val="4"/>
          <c:order val="4"/>
          <c:tx>
            <c:strRef>
              <c:f>'MH FY23 Graphs'!$A$123</c:f>
              <c:strCache>
                <c:ptCount val="1"/>
                <c:pt idx="0">
                  <c:v>foster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'MH FY23 Graphs'!$B$117:$K$118</c:f>
              <c:multiLvlStrCache>
                <c:ptCount val="10"/>
                <c:lvl>
                  <c:pt idx="0">
                    <c:v>Q1</c:v>
                  </c:pt>
                  <c:pt idx="1">
                    <c:v>Q2</c:v>
                  </c:pt>
                  <c:pt idx="2">
                    <c:v>Q3</c:v>
                  </c:pt>
                  <c:pt idx="3">
                    <c:v>Q4</c:v>
                  </c:pt>
                  <c:pt idx="4">
                    <c:v>EoY Cumulative</c:v>
                  </c:pt>
                  <c:pt idx="5">
                    <c:v>Q1</c:v>
                  </c:pt>
                  <c:pt idx="6">
                    <c:v>Q2</c:v>
                  </c:pt>
                  <c:pt idx="7">
                    <c:v>Q3</c:v>
                  </c:pt>
                  <c:pt idx="8">
                    <c:v>Q4</c:v>
                  </c:pt>
                  <c:pt idx="9">
                    <c:v>EoY Cumulative</c:v>
                  </c:pt>
                </c:lvl>
                <c:lvl>
                  <c:pt idx="0">
                    <c:v>Readmitted within 7 days</c:v>
                  </c:pt>
                  <c:pt idx="5">
                    <c:v>Readmitted within 30 days</c:v>
                  </c:pt>
                </c:lvl>
              </c:multiLvlStrCache>
              <c:extLst/>
            </c:multiLvlStrRef>
          </c:cat>
          <c:val>
            <c:numRef>
              <c:f>'MH FY23 Graphs'!$B$123:$E$123</c:f>
              <c:numCache>
                <c:formatCode>0%</c:formatCode>
                <c:ptCount val="4"/>
                <c:pt idx="0">
                  <c:v>0</c:v>
                </c:pt>
                <c:pt idx="1">
                  <c:v>0.1</c:v>
                </c:pt>
                <c:pt idx="2">
                  <c:v>0</c:v>
                </c:pt>
                <c:pt idx="3">
                  <c:v>0</c:v>
                </c:pt>
              </c:numCache>
              <c:extLst/>
            </c:numRef>
          </c:val>
          <c:smooth val="0"/>
          <c:extLst>
            <c:ext xmlns:c16="http://schemas.microsoft.com/office/drawing/2014/chart" uri="{C3380CC4-5D6E-409C-BE32-E72D297353CC}">
              <c16:uniqueId val="{00000004-0E04-4F69-BC85-A7D82F539DE9}"/>
            </c:ext>
          </c:extLst>
        </c:ser>
        <c:ser>
          <c:idx val="5"/>
          <c:order val="5"/>
          <c:tx>
            <c:strRef>
              <c:f>'MH FY23 Graphs'!$A$124</c:f>
              <c:strCache>
                <c:ptCount val="1"/>
                <c:pt idx="0">
                  <c:v>FY22</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cat>
            <c:multiLvlStrRef>
              <c:f>'MH FY23 Graphs'!$B$117:$K$118</c:f>
              <c:multiLvlStrCache>
                <c:ptCount val="10"/>
                <c:lvl>
                  <c:pt idx="0">
                    <c:v>Q1</c:v>
                  </c:pt>
                  <c:pt idx="1">
                    <c:v>Q2</c:v>
                  </c:pt>
                  <c:pt idx="2">
                    <c:v>Q3</c:v>
                  </c:pt>
                  <c:pt idx="3">
                    <c:v>Q4</c:v>
                  </c:pt>
                  <c:pt idx="4">
                    <c:v>EoY Cumulative</c:v>
                  </c:pt>
                  <c:pt idx="5">
                    <c:v>Q1</c:v>
                  </c:pt>
                  <c:pt idx="6">
                    <c:v>Q2</c:v>
                  </c:pt>
                  <c:pt idx="7">
                    <c:v>Q3</c:v>
                  </c:pt>
                  <c:pt idx="8">
                    <c:v>Q4</c:v>
                  </c:pt>
                  <c:pt idx="9">
                    <c:v>EoY Cumulative</c:v>
                  </c:pt>
                </c:lvl>
                <c:lvl>
                  <c:pt idx="0">
                    <c:v>Readmitted within 7 days</c:v>
                  </c:pt>
                  <c:pt idx="5">
                    <c:v>Readmitted within 30 days</c:v>
                  </c:pt>
                </c:lvl>
              </c:multiLvlStrCache>
              <c:extLst/>
            </c:multiLvlStrRef>
          </c:cat>
          <c:val>
            <c:numRef>
              <c:f>'MH FY23 Graphs'!$B$124:$E$124</c:f>
              <c:numCache>
                <c:formatCode>0%</c:formatCode>
                <c:ptCount val="4"/>
                <c:pt idx="0">
                  <c:v>0.04</c:v>
                </c:pt>
                <c:pt idx="1">
                  <c:v>0.04</c:v>
                </c:pt>
                <c:pt idx="2">
                  <c:v>0.05</c:v>
                </c:pt>
                <c:pt idx="3">
                  <c:v>0.02</c:v>
                </c:pt>
              </c:numCache>
              <c:extLst/>
            </c:numRef>
          </c:val>
          <c:smooth val="0"/>
          <c:extLst>
            <c:ext xmlns:c16="http://schemas.microsoft.com/office/drawing/2014/chart" uri="{C3380CC4-5D6E-409C-BE32-E72D297353CC}">
              <c16:uniqueId val="{00000005-0E04-4F69-BC85-A7D82F539DE9}"/>
            </c:ext>
          </c:extLst>
        </c:ser>
        <c:dLbls>
          <c:showLegendKey val="0"/>
          <c:showVal val="0"/>
          <c:showCatName val="0"/>
          <c:showSerName val="0"/>
          <c:showPercent val="0"/>
          <c:showBubbleSize val="0"/>
        </c:dLbls>
        <c:marker val="1"/>
        <c:smooth val="0"/>
        <c:axId val="626648896"/>
        <c:axId val="636415144"/>
      </c:lineChart>
      <c:catAx>
        <c:axId val="626648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636415144"/>
        <c:crosses val="autoZero"/>
        <c:auto val="1"/>
        <c:lblAlgn val="ctr"/>
        <c:lblOffset val="100"/>
        <c:noMultiLvlLbl val="0"/>
      </c:catAx>
      <c:valAx>
        <c:axId val="63641514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6266488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rPr>
              <a:t>Post-Psychiatric Hospitalization Readmission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'MH FY23 Graphs'!$A$119</c:f>
              <c:strCache>
                <c:ptCount val="1"/>
                <c:pt idx="0">
                  <c:v>Goal</c:v>
                </c:pt>
              </c:strCache>
            </c:strRef>
          </c:tx>
          <c:spPr>
            <a:ln w="28575" cap="rnd">
              <a:solidFill>
                <a:srgbClr val="FF0000"/>
              </a:solidFill>
              <a:round/>
            </a:ln>
            <a:effectLst/>
          </c:spPr>
          <c:marker>
            <c:symbol val="circle"/>
            <c:size val="5"/>
            <c:spPr>
              <a:noFill/>
              <a:ln w="9525">
                <a:noFill/>
              </a:ln>
              <a:effectLst/>
            </c:spPr>
          </c:marker>
          <c:cat>
            <c:multiLvlStrRef>
              <c:f>'MH FY23 Graphs'!$G$117:$K$118</c:f>
              <c:multiLvlStrCache>
                <c:ptCount val="5"/>
                <c:lvl>
                  <c:pt idx="0">
                    <c:v>Q1</c:v>
                  </c:pt>
                  <c:pt idx="1">
                    <c:v>Q2</c:v>
                  </c:pt>
                  <c:pt idx="2">
                    <c:v>Q3</c:v>
                  </c:pt>
                  <c:pt idx="3">
                    <c:v>Q4</c:v>
                  </c:pt>
                  <c:pt idx="4">
                    <c:v>EoY Cumulative</c:v>
                  </c:pt>
                </c:lvl>
                <c:lvl>
                  <c:pt idx="0">
                    <c:v>Readmitted within 30 days</c:v>
                  </c:pt>
                </c:lvl>
              </c:multiLvlStrCache>
              <c:extLst/>
            </c:multiLvlStrRef>
          </c:cat>
          <c:val>
            <c:numRef>
              <c:f>'MH FY23 Graphs'!$G$119:$J$119</c:f>
              <c:numCache>
                <c:formatCode>0%</c:formatCode>
                <c:ptCount val="4"/>
                <c:pt idx="0">
                  <c:v>0.09</c:v>
                </c:pt>
                <c:pt idx="1">
                  <c:v>0.09</c:v>
                </c:pt>
                <c:pt idx="2">
                  <c:v>0.09</c:v>
                </c:pt>
                <c:pt idx="3">
                  <c:v>0.09</c:v>
                </c:pt>
              </c:numCache>
              <c:extLst/>
            </c:numRef>
          </c:val>
          <c:smooth val="0"/>
          <c:extLst>
            <c:ext xmlns:c16="http://schemas.microsoft.com/office/drawing/2014/chart" uri="{C3380CC4-5D6E-409C-BE32-E72D297353CC}">
              <c16:uniqueId val="{00000000-D5B7-4E39-94F4-7EDB4B8CCE52}"/>
            </c:ext>
          </c:extLst>
        </c:ser>
        <c:ser>
          <c:idx val="1"/>
          <c:order val="1"/>
          <c:tx>
            <c:strRef>
              <c:f>'MH FY23 Graphs'!$A$120</c:f>
              <c:strCache>
                <c:ptCount val="1"/>
                <c:pt idx="0">
                  <c:v>systemwide</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multiLvlStrRef>
              <c:f>'MH FY23 Graphs'!$G$117:$K$118</c:f>
              <c:multiLvlStrCache>
                <c:ptCount val="5"/>
                <c:lvl>
                  <c:pt idx="0">
                    <c:v>Q1</c:v>
                  </c:pt>
                  <c:pt idx="1">
                    <c:v>Q2</c:v>
                  </c:pt>
                  <c:pt idx="2">
                    <c:v>Q3</c:v>
                  </c:pt>
                  <c:pt idx="3">
                    <c:v>Q4</c:v>
                  </c:pt>
                  <c:pt idx="4">
                    <c:v>EoY Cumulative</c:v>
                  </c:pt>
                </c:lvl>
                <c:lvl>
                  <c:pt idx="0">
                    <c:v>Readmitted within 30 days</c:v>
                  </c:pt>
                </c:lvl>
              </c:multiLvlStrCache>
              <c:extLst/>
            </c:multiLvlStrRef>
          </c:cat>
          <c:val>
            <c:numRef>
              <c:f>'MH FY23 Graphs'!$G$120:$J$120</c:f>
              <c:numCache>
                <c:formatCode>0%</c:formatCode>
                <c:ptCount val="4"/>
                <c:pt idx="0">
                  <c:v>9.0517241379310345E-2</c:v>
                </c:pt>
                <c:pt idx="1">
                  <c:v>0.13051470588235295</c:v>
                </c:pt>
                <c:pt idx="2">
                  <c:v>0.11544991511035653</c:v>
                </c:pt>
                <c:pt idx="3">
                  <c:v>0.11892797319932999</c:v>
                </c:pt>
              </c:numCache>
              <c:extLst/>
            </c:numRef>
          </c:val>
          <c:smooth val="0"/>
          <c:extLst>
            <c:ext xmlns:c16="http://schemas.microsoft.com/office/drawing/2014/chart" uri="{C3380CC4-5D6E-409C-BE32-E72D297353CC}">
              <c16:uniqueId val="{00000001-D5B7-4E39-94F4-7EDB4B8CCE52}"/>
            </c:ext>
          </c:extLst>
        </c:ser>
        <c:ser>
          <c:idx val="2"/>
          <c:order val="2"/>
          <c:tx>
            <c:strRef>
              <c:f>'MH FY23 Graphs'!$A$121</c:f>
              <c:strCache>
                <c:ptCount val="1"/>
                <c:pt idx="0">
                  <c:v>adult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f>'MH FY23 Graphs'!$G$117:$K$118</c:f>
              <c:multiLvlStrCache>
                <c:ptCount val="5"/>
                <c:lvl>
                  <c:pt idx="0">
                    <c:v>Q1</c:v>
                  </c:pt>
                  <c:pt idx="1">
                    <c:v>Q2</c:v>
                  </c:pt>
                  <c:pt idx="2">
                    <c:v>Q3</c:v>
                  </c:pt>
                  <c:pt idx="3">
                    <c:v>Q4</c:v>
                  </c:pt>
                  <c:pt idx="4">
                    <c:v>EoY Cumulative</c:v>
                  </c:pt>
                </c:lvl>
                <c:lvl>
                  <c:pt idx="0">
                    <c:v>Readmitted within 30 days</c:v>
                  </c:pt>
                </c:lvl>
              </c:multiLvlStrCache>
              <c:extLst/>
            </c:multiLvlStrRef>
          </c:cat>
          <c:val>
            <c:numRef>
              <c:f>'MH FY23 Graphs'!$G$121:$J$121</c:f>
              <c:numCache>
                <c:formatCode>0%</c:formatCode>
                <c:ptCount val="4"/>
                <c:pt idx="0">
                  <c:v>9.3333333333333338E-2</c:v>
                </c:pt>
                <c:pt idx="1">
                  <c:v>0.12200956937799043</c:v>
                </c:pt>
                <c:pt idx="2">
                  <c:v>0.11349036402569593</c:v>
                </c:pt>
                <c:pt idx="3">
                  <c:v>0.12888888888888889</c:v>
                </c:pt>
              </c:numCache>
              <c:extLst/>
            </c:numRef>
          </c:val>
          <c:smooth val="0"/>
          <c:extLst>
            <c:ext xmlns:c16="http://schemas.microsoft.com/office/drawing/2014/chart" uri="{C3380CC4-5D6E-409C-BE32-E72D297353CC}">
              <c16:uniqueId val="{00000002-D5B7-4E39-94F4-7EDB4B8CCE52}"/>
            </c:ext>
          </c:extLst>
        </c:ser>
        <c:ser>
          <c:idx val="3"/>
          <c:order val="3"/>
          <c:tx>
            <c:strRef>
              <c:f>'MH FY23 Graphs'!$A$122</c:f>
              <c:strCache>
                <c:ptCount val="1"/>
                <c:pt idx="0">
                  <c:v>cyf</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'MH FY23 Graphs'!$G$117:$K$118</c:f>
              <c:multiLvlStrCache>
                <c:ptCount val="5"/>
                <c:lvl>
                  <c:pt idx="0">
                    <c:v>Q1</c:v>
                  </c:pt>
                  <c:pt idx="1">
                    <c:v>Q2</c:v>
                  </c:pt>
                  <c:pt idx="2">
                    <c:v>Q3</c:v>
                  </c:pt>
                  <c:pt idx="3">
                    <c:v>Q4</c:v>
                  </c:pt>
                  <c:pt idx="4">
                    <c:v>EoY Cumulative</c:v>
                  </c:pt>
                </c:lvl>
                <c:lvl>
                  <c:pt idx="0">
                    <c:v>Readmitted within 30 days</c:v>
                  </c:pt>
                </c:lvl>
              </c:multiLvlStrCache>
              <c:extLst/>
            </c:multiLvlStrRef>
          </c:cat>
          <c:val>
            <c:numRef>
              <c:f>'MH FY23 Graphs'!$G$122:$J$122</c:f>
              <c:numCache>
                <c:formatCode>0%</c:formatCode>
                <c:ptCount val="4"/>
                <c:pt idx="0">
                  <c:v>7.8651685393258425E-2</c:v>
                </c:pt>
                <c:pt idx="1">
                  <c:v>0.15873015873015872</c:v>
                </c:pt>
                <c:pt idx="2">
                  <c:v>0.12295081967213115</c:v>
                </c:pt>
                <c:pt idx="3">
                  <c:v>8.8435374149659865E-2</c:v>
                </c:pt>
              </c:numCache>
              <c:extLst/>
            </c:numRef>
          </c:val>
          <c:smooth val="0"/>
          <c:extLst>
            <c:ext xmlns:c16="http://schemas.microsoft.com/office/drawing/2014/chart" uri="{C3380CC4-5D6E-409C-BE32-E72D297353CC}">
              <c16:uniqueId val="{00000003-D5B7-4E39-94F4-7EDB4B8CCE52}"/>
            </c:ext>
          </c:extLst>
        </c:ser>
        <c:ser>
          <c:idx val="4"/>
          <c:order val="4"/>
          <c:tx>
            <c:strRef>
              <c:f>'MH FY23 Graphs'!$A$123</c:f>
              <c:strCache>
                <c:ptCount val="1"/>
                <c:pt idx="0">
                  <c:v>foster</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multiLvlStrRef>
              <c:f>'MH FY23 Graphs'!$G$117:$K$118</c:f>
              <c:multiLvlStrCache>
                <c:ptCount val="5"/>
                <c:lvl>
                  <c:pt idx="0">
                    <c:v>Q1</c:v>
                  </c:pt>
                  <c:pt idx="1">
                    <c:v>Q2</c:v>
                  </c:pt>
                  <c:pt idx="2">
                    <c:v>Q3</c:v>
                  </c:pt>
                  <c:pt idx="3">
                    <c:v>Q4</c:v>
                  </c:pt>
                  <c:pt idx="4">
                    <c:v>EoY Cumulative</c:v>
                  </c:pt>
                </c:lvl>
                <c:lvl>
                  <c:pt idx="0">
                    <c:v>Readmitted within 30 days</c:v>
                  </c:pt>
                </c:lvl>
              </c:multiLvlStrCache>
              <c:extLst/>
            </c:multiLvlStrRef>
          </c:cat>
          <c:val>
            <c:numRef>
              <c:f>'MH FY23 Graphs'!$G$123:$J$123</c:f>
              <c:numCache>
                <c:formatCode>0%</c:formatCode>
                <c:ptCount val="4"/>
                <c:pt idx="0">
                  <c:v>0</c:v>
                </c:pt>
                <c:pt idx="1">
                  <c:v>0.1</c:v>
                </c:pt>
                <c:pt idx="2">
                  <c:v>0</c:v>
                </c:pt>
                <c:pt idx="3">
                  <c:v>0.33333333333333331</c:v>
                </c:pt>
              </c:numCache>
              <c:extLst/>
            </c:numRef>
          </c:val>
          <c:smooth val="0"/>
          <c:extLst>
            <c:ext xmlns:c16="http://schemas.microsoft.com/office/drawing/2014/chart" uri="{C3380CC4-5D6E-409C-BE32-E72D297353CC}">
              <c16:uniqueId val="{00000004-D5B7-4E39-94F4-7EDB4B8CCE52}"/>
            </c:ext>
          </c:extLst>
        </c:ser>
        <c:ser>
          <c:idx val="5"/>
          <c:order val="5"/>
          <c:tx>
            <c:strRef>
              <c:f>'MH FY23 Graphs'!$A$124</c:f>
              <c:strCache>
                <c:ptCount val="1"/>
                <c:pt idx="0">
                  <c:v>FY22</c:v>
                </c:pt>
              </c:strCache>
            </c:strRef>
          </c:tx>
          <c:spPr>
            <a:ln w="28575" cap="rnd">
              <a:solidFill>
                <a:schemeClr val="accent6"/>
              </a:solidFill>
              <a:prstDash val="dash"/>
              <a:round/>
            </a:ln>
            <a:effectLst/>
          </c:spPr>
          <c:marker>
            <c:symbol val="circle"/>
            <c:size val="5"/>
            <c:spPr>
              <a:solidFill>
                <a:schemeClr val="accent6"/>
              </a:solidFill>
              <a:ln w="9525">
                <a:solidFill>
                  <a:schemeClr val="accent6"/>
                </a:solidFill>
                <a:prstDash val="dash"/>
              </a:ln>
              <a:effectLst/>
            </c:spPr>
          </c:marker>
          <c:cat>
            <c:multiLvlStrRef>
              <c:f>'MH FY23 Graphs'!$G$117:$K$118</c:f>
              <c:multiLvlStrCache>
                <c:ptCount val="5"/>
                <c:lvl>
                  <c:pt idx="0">
                    <c:v>Q1</c:v>
                  </c:pt>
                  <c:pt idx="1">
                    <c:v>Q2</c:v>
                  </c:pt>
                  <c:pt idx="2">
                    <c:v>Q3</c:v>
                  </c:pt>
                  <c:pt idx="3">
                    <c:v>Q4</c:v>
                  </c:pt>
                  <c:pt idx="4">
                    <c:v>EoY Cumulative</c:v>
                  </c:pt>
                </c:lvl>
                <c:lvl>
                  <c:pt idx="0">
                    <c:v>Readmitted within 30 days</c:v>
                  </c:pt>
                </c:lvl>
              </c:multiLvlStrCache>
              <c:extLst/>
            </c:multiLvlStrRef>
          </c:cat>
          <c:val>
            <c:numRef>
              <c:f>'MH FY23 Graphs'!$G$124:$J$124</c:f>
              <c:numCache>
                <c:formatCode>0%</c:formatCode>
                <c:ptCount val="4"/>
                <c:pt idx="0">
                  <c:v>0.12</c:v>
                </c:pt>
                <c:pt idx="1">
                  <c:v>7.0000000000000007E-2</c:v>
                </c:pt>
                <c:pt idx="2">
                  <c:v>0.1</c:v>
                </c:pt>
                <c:pt idx="3">
                  <c:v>7.0000000000000007E-2</c:v>
                </c:pt>
              </c:numCache>
              <c:extLst/>
            </c:numRef>
          </c:val>
          <c:smooth val="0"/>
          <c:extLst>
            <c:ext xmlns:c16="http://schemas.microsoft.com/office/drawing/2014/chart" uri="{C3380CC4-5D6E-409C-BE32-E72D297353CC}">
              <c16:uniqueId val="{00000005-D5B7-4E39-94F4-7EDB4B8CCE52}"/>
            </c:ext>
          </c:extLst>
        </c:ser>
        <c:dLbls>
          <c:showLegendKey val="0"/>
          <c:showVal val="0"/>
          <c:showCatName val="0"/>
          <c:showSerName val="0"/>
          <c:showPercent val="0"/>
          <c:showBubbleSize val="0"/>
        </c:dLbls>
        <c:marker val="1"/>
        <c:smooth val="0"/>
        <c:axId val="814383160"/>
        <c:axId val="814383520"/>
      </c:lineChart>
      <c:catAx>
        <c:axId val="8143831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814383520"/>
        <c:crosses val="autoZero"/>
        <c:auto val="1"/>
        <c:lblAlgn val="ctr"/>
        <c:lblOffset val="100"/>
        <c:noMultiLvlLbl val="0"/>
      </c:catAx>
      <c:valAx>
        <c:axId val="81438352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8143831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Timeliness</a:t>
            </a:r>
            <a:r>
              <a:rPr lang="en-US" baseline="0"/>
              <a:t> of NPT Services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lineChart>
        <c:grouping val="standard"/>
        <c:varyColors val="0"/>
        <c:ser>
          <c:idx val="0"/>
          <c:order val="0"/>
          <c:tx>
            <c:strRef>
              <c:f>'SUTS FY23 Graphs'!$A$3</c:f>
              <c:strCache>
                <c:ptCount val="1"/>
                <c:pt idx="0">
                  <c:v>Goal </c:v>
                </c:pt>
              </c:strCache>
            </c:strRef>
          </c:tx>
          <c:spPr>
            <a:ln w="28575" cap="rnd">
              <a:solidFill>
                <a:srgbClr val="FF0000"/>
              </a:solidFill>
              <a:round/>
            </a:ln>
            <a:effectLst/>
          </c:spPr>
          <c:marker>
            <c:symbol val="circle"/>
            <c:size val="5"/>
            <c:spPr>
              <a:noFill/>
              <a:ln w="9525">
                <a:noFill/>
              </a:ln>
              <a:effectLst/>
            </c:spPr>
          </c:marker>
          <c:cat>
            <c:multiLvlStrRef>
              <c:f>'SUTS FY23 Graphs'!$B$1:$E$2</c:f>
              <c:multiLvlStrCache>
                <c:ptCount val="4"/>
                <c:lvl>
                  <c:pt idx="0">
                    <c:v>Q1</c:v>
                  </c:pt>
                  <c:pt idx="1">
                    <c:v>Q2</c:v>
                  </c:pt>
                  <c:pt idx="2">
                    <c:v>Q3</c:v>
                  </c:pt>
                  <c:pt idx="3">
                    <c:v>Q4</c:v>
                  </c:pt>
                </c:lvl>
                <c:lvl>
                  <c:pt idx="0">
                    <c:v>Withing 3 bussiness days</c:v>
                  </c:pt>
                </c:lvl>
              </c:multiLvlStrCache>
            </c:multiLvlStrRef>
          </c:cat>
          <c:val>
            <c:numRef>
              <c:f>'SUTS FY23 Graphs'!$B$3:$E$3</c:f>
              <c:numCache>
                <c:formatCode>0%</c:formatCode>
                <c:ptCount val="4"/>
                <c:pt idx="0">
                  <c:v>0.8</c:v>
                </c:pt>
                <c:pt idx="1">
                  <c:v>0.8</c:v>
                </c:pt>
                <c:pt idx="2">
                  <c:v>0.8</c:v>
                </c:pt>
                <c:pt idx="3">
                  <c:v>0.8</c:v>
                </c:pt>
              </c:numCache>
            </c:numRef>
          </c:val>
          <c:smooth val="0"/>
          <c:extLst>
            <c:ext xmlns:c16="http://schemas.microsoft.com/office/drawing/2014/chart" uri="{C3380CC4-5D6E-409C-BE32-E72D297353CC}">
              <c16:uniqueId val="{00000000-25E3-4843-AED8-8F1BBB9A4749}"/>
            </c:ext>
          </c:extLst>
        </c:ser>
        <c:ser>
          <c:idx val="1"/>
          <c:order val="1"/>
          <c:tx>
            <c:strRef>
              <c:f>'SUTS FY23 Graphs'!$A$4</c:f>
              <c:strCache>
                <c:ptCount val="1"/>
                <c:pt idx="0">
                  <c:v>systemwide </c:v>
                </c:pt>
              </c:strCache>
            </c:strRef>
          </c:tx>
          <c:spPr>
            <a:ln w="28575" cap="rnd">
              <a:solidFill>
                <a:schemeClr val="tx1"/>
              </a:solidFill>
              <a:round/>
            </a:ln>
            <a:effectLst/>
          </c:spPr>
          <c:marker>
            <c:symbol val="circle"/>
            <c:size val="5"/>
            <c:spPr>
              <a:solidFill>
                <a:schemeClr val="tx1"/>
              </a:solidFill>
              <a:ln w="9525">
                <a:solidFill>
                  <a:schemeClr val="tx1"/>
                </a:solidFill>
              </a:ln>
              <a:effectLst/>
            </c:spPr>
          </c:marker>
          <c:cat>
            <c:multiLvlStrRef>
              <c:f>'SUTS FY23 Graphs'!$B$1:$E$2</c:f>
              <c:multiLvlStrCache>
                <c:ptCount val="4"/>
                <c:lvl>
                  <c:pt idx="0">
                    <c:v>Q1</c:v>
                  </c:pt>
                  <c:pt idx="1">
                    <c:v>Q2</c:v>
                  </c:pt>
                  <c:pt idx="2">
                    <c:v>Q3</c:v>
                  </c:pt>
                  <c:pt idx="3">
                    <c:v>Q4</c:v>
                  </c:pt>
                </c:lvl>
                <c:lvl>
                  <c:pt idx="0">
                    <c:v>Withing 3 bussiness days</c:v>
                  </c:pt>
                </c:lvl>
              </c:multiLvlStrCache>
            </c:multiLvlStrRef>
          </c:cat>
          <c:val>
            <c:numRef>
              <c:f>'SUTS FY23 Graphs'!$B$4:$E$4</c:f>
              <c:numCache>
                <c:formatCode>0%</c:formatCode>
                <c:ptCount val="4"/>
                <c:pt idx="0">
                  <c:v>0.15217391304347827</c:v>
                </c:pt>
                <c:pt idx="1">
                  <c:v>0.16279069767441862</c:v>
                </c:pt>
                <c:pt idx="2">
                  <c:v>0.2857142857142857</c:v>
                </c:pt>
                <c:pt idx="3">
                  <c:v>0.14285714285714285</c:v>
                </c:pt>
              </c:numCache>
            </c:numRef>
          </c:val>
          <c:smooth val="0"/>
          <c:extLst>
            <c:ext xmlns:c16="http://schemas.microsoft.com/office/drawing/2014/chart" uri="{C3380CC4-5D6E-409C-BE32-E72D297353CC}">
              <c16:uniqueId val="{00000001-25E3-4843-AED8-8F1BBB9A4749}"/>
            </c:ext>
          </c:extLst>
        </c:ser>
        <c:ser>
          <c:idx val="3"/>
          <c:order val="3"/>
          <c:tx>
            <c:strRef>
              <c:f>'SUTS FY23 Graphs'!$A$6</c:f>
              <c:strCache>
                <c:ptCount val="1"/>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cat>
            <c:multiLvlStrRef>
              <c:f>'SUTS FY23 Graphs'!$B$1:$E$2</c:f>
              <c:multiLvlStrCache>
                <c:ptCount val="4"/>
                <c:lvl>
                  <c:pt idx="0">
                    <c:v>Q1</c:v>
                  </c:pt>
                  <c:pt idx="1">
                    <c:v>Q2</c:v>
                  </c:pt>
                  <c:pt idx="2">
                    <c:v>Q3</c:v>
                  </c:pt>
                  <c:pt idx="3">
                    <c:v>Q4</c:v>
                  </c:pt>
                </c:lvl>
                <c:lvl>
                  <c:pt idx="0">
                    <c:v>Withing 3 bussiness days</c:v>
                  </c:pt>
                </c:lvl>
              </c:multiLvlStrCache>
            </c:multiLvlStrRef>
          </c:cat>
          <c:val>
            <c:numRef>
              <c:f>'SUTS FY23 Graphs'!$B$6:$E$6</c:f>
              <c:numCache>
                <c:formatCode>General</c:formatCode>
                <c:ptCount val="4"/>
              </c:numCache>
            </c:numRef>
          </c:val>
          <c:smooth val="0"/>
          <c:extLst>
            <c:ext xmlns:c16="http://schemas.microsoft.com/office/drawing/2014/chart" uri="{C3380CC4-5D6E-409C-BE32-E72D297353CC}">
              <c16:uniqueId val="{00000002-25E3-4843-AED8-8F1BBB9A4749}"/>
            </c:ext>
          </c:extLst>
        </c:ser>
        <c:ser>
          <c:idx val="4"/>
          <c:order val="4"/>
          <c:tx>
            <c:strRef>
              <c:f>'SUTS FY23 Graphs'!$A$7</c:f>
              <c:strCache>
                <c:ptCount val="1"/>
                <c:pt idx="0">
                  <c:v>FY22</c:v>
                </c:pt>
              </c:strCache>
            </c:strRef>
          </c:tx>
          <c:spPr>
            <a:ln w="28575" cap="rnd">
              <a:solidFill>
                <a:schemeClr val="accent6"/>
              </a:solidFill>
              <a:prstDash val="dash"/>
              <a:round/>
            </a:ln>
            <a:effectLst/>
          </c:spPr>
          <c:marker>
            <c:symbol val="circle"/>
            <c:size val="5"/>
            <c:spPr>
              <a:noFill/>
              <a:ln w="9525">
                <a:noFill/>
                <a:prstDash val="dash"/>
              </a:ln>
              <a:effectLst/>
            </c:spPr>
          </c:marker>
          <c:cat>
            <c:multiLvlStrRef>
              <c:f>'SUTS FY23 Graphs'!$B$1:$E$2</c:f>
              <c:multiLvlStrCache>
                <c:ptCount val="4"/>
                <c:lvl>
                  <c:pt idx="0">
                    <c:v>Q1</c:v>
                  </c:pt>
                  <c:pt idx="1">
                    <c:v>Q2</c:v>
                  </c:pt>
                  <c:pt idx="2">
                    <c:v>Q3</c:v>
                  </c:pt>
                  <c:pt idx="3">
                    <c:v>Q4</c:v>
                  </c:pt>
                </c:lvl>
                <c:lvl>
                  <c:pt idx="0">
                    <c:v>Withing 3 bussiness days</c:v>
                  </c:pt>
                </c:lvl>
              </c:multiLvlStrCache>
            </c:multiLvlStrRef>
          </c:cat>
          <c:val>
            <c:numRef>
              <c:f>'SUTS FY23 Graphs'!$B$7:$E$7</c:f>
              <c:numCache>
                <c:formatCode>0%</c:formatCode>
                <c:ptCount val="4"/>
                <c:pt idx="0">
                  <c:v>0.4</c:v>
                </c:pt>
                <c:pt idx="1">
                  <c:v>0.14000000000000001</c:v>
                </c:pt>
                <c:pt idx="2">
                  <c:v>0.14000000000000001</c:v>
                </c:pt>
                <c:pt idx="3">
                  <c:v>0.31</c:v>
                </c:pt>
              </c:numCache>
            </c:numRef>
          </c:val>
          <c:smooth val="0"/>
          <c:extLst>
            <c:ext xmlns:c16="http://schemas.microsoft.com/office/drawing/2014/chart" uri="{C3380CC4-5D6E-409C-BE32-E72D297353CC}">
              <c16:uniqueId val="{00000003-25E3-4843-AED8-8F1BBB9A4749}"/>
            </c:ext>
          </c:extLst>
        </c:ser>
        <c:dLbls>
          <c:showLegendKey val="0"/>
          <c:showVal val="0"/>
          <c:showCatName val="0"/>
          <c:showSerName val="0"/>
          <c:showPercent val="0"/>
          <c:showBubbleSize val="0"/>
        </c:dLbls>
        <c:marker val="1"/>
        <c:smooth val="0"/>
        <c:axId val="1006094736"/>
        <c:axId val="1006095456"/>
        <c:extLst>
          <c:ext xmlns:c15="http://schemas.microsoft.com/office/drawing/2012/chart" uri="{02D57815-91ED-43cb-92C2-25804820EDAC}">
            <c15:filteredLineSeries>
              <c15:ser>
                <c:idx val="2"/>
                <c:order val="2"/>
                <c:tx>
                  <c:strRef>
                    <c:extLst>
                      <c:ext uri="{02D57815-91ED-43cb-92C2-25804820EDAC}">
                        <c15:formulaRef>
                          <c15:sqref>'SUTS FY23 Graphs'!$A$5</c15:sqref>
                        </c15:formulaRef>
                      </c:ext>
                    </c:extLst>
                    <c:strCache>
                      <c:ptCount val="1"/>
                      <c:pt idx="0">
                        <c:v>adult </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multiLvlStrRef>
                    <c:extLst>
                      <c:ext uri="{02D57815-91ED-43cb-92C2-25804820EDAC}">
                        <c15:formulaRef>
                          <c15:sqref>'SUTS FY23 Graphs'!$B$1:$E$2</c15:sqref>
                        </c15:formulaRef>
                      </c:ext>
                    </c:extLst>
                    <c:multiLvlStrCache>
                      <c:ptCount val="4"/>
                      <c:lvl>
                        <c:pt idx="0">
                          <c:v>Q1</c:v>
                        </c:pt>
                        <c:pt idx="1">
                          <c:v>Q2</c:v>
                        </c:pt>
                        <c:pt idx="2">
                          <c:v>Q3</c:v>
                        </c:pt>
                        <c:pt idx="3">
                          <c:v>Q4</c:v>
                        </c:pt>
                      </c:lvl>
                      <c:lvl>
                        <c:pt idx="0">
                          <c:v>Withing 3 bussiness days</c:v>
                        </c:pt>
                      </c:lvl>
                    </c:multiLvlStrCache>
                  </c:multiLvlStrRef>
                </c:cat>
                <c:val>
                  <c:numRef>
                    <c:extLst>
                      <c:ext uri="{02D57815-91ED-43cb-92C2-25804820EDAC}">
                        <c15:formulaRef>
                          <c15:sqref>'SUTS FY23 Graphs'!$B$5:$E$5</c15:sqref>
                        </c15:formulaRef>
                      </c:ext>
                    </c:extLst>
                    <c:numCache>
                      <c:formatCode>0%</c:formatCode>
                      <c:ptCount val="4"/>
                      <c:pt idx="0">
                        <c:v>0.15</c:v>
                      </c:pt>
                      <c:pt idx="1">
                        <c:v>0.16279069767441862</c:v>
                      </c:pt>
                      <c:pt idx="2">
                        <c:v>0.2857142857142857</c:v>
                      </c:pt>
                      <c:pt idx="3">
                        <c:v>0.14285714285714285</c:v>
                      </c:pt>
                    </c:numCache>
                  </c:numRef>
                </c:val>
                <c:smooth val="0"/>
                <c:extLst>
                  <c:ext xmlns:c16="http://schemas.microsoft.com/office/drawing/2014/chart" uri="{C3380CC4-5D6E-409C-BE32-E72D297353CC}">
                    <c16:uniqueId val="{00000004-25E3-4843-AED8-8F1BBB9A4749}"/>
                  </c:ext>
                </c:extLst>
              </c15:ser>
            </c15:filteredLineSeries>
          </c:ext>
        </c:extLst>
      </c:lineChart>
      <c:catAx>
        <c:axId val="10060947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lumMod val="65000"/>
                    <a:lumOff val="35000"/>
                  </a:schemeClr>
                </a:solidFill>
                <a:latin typeface="+mn-lt"/>
                <a:ea typeface="+mn-ea"/>
                <a:cs typeface="+mn-cs"/>
              </a:defRPr>
            </a:pPr>
            <a:endParaRPr lang="en-US"/>
          </a:p>
        </c:txPr>
        <c:crossAx val="1006095456"/>
        <c:crosses val="autoZero"/>
        <c:auto val="1"/>
        <c:lblAlgn val="ctr"/>
        <c:lblOffset val="100"/>
        <c:noMultiLvlLbl val="0"/>
      </c:catAx>
      <c:valAx>
        <c:axId val="100609545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00609473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HSAG">
      <a:dk1>
        <a:sysClr val="windowText" lastClr="000000"/>
      </a:dk1>
      <a:lt1>
        <a:sysClr val="window" lastClr="FFFFFF"/>
      </a:lt1>
      <a:dk2>
        <a:srgbClr val="00549E"/>
      </a:dk2>
      <a:lt2>
        <a:srgbClr val="FFFFFF"/>
      </a:lt2>
      <a:accent1>
        <a:srgbClr val="61A2D8"/>
      </a:accent1>
      <a:accent2>
        <a:srgbClr val="C02640"/>
      </a:accent2>
      <a:accent3>
        <a:srgbClr val="50B848"/>
      </a:accent3>
      <a:accent4>
        <a:srgbClr val="F79548"/>
      </a:accent4>
      <a:accent5>
        <a:srgbClr val="3F3F3F"/>
      </a:accent5>
      <a:accent6>
        <a:srgbClr val="00549E"/>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C8C0268C05A52469178572560E8B5AB" ma:contentTypeVersion="13" ma:contentTypeDescription="Create a new document." ma:contentTypeScope="" ma:versionID="ee123079c1ed1e0e92fd9f564a2c92c3">
  <xsd:schema xmlns:xsd="http://www.w3.org/2001/XMLSchema" xmlns:xs="http://www.w3.org/2001/XMLSchema" xmlns:p="http://schemas.microsoft.com/office/2006/metadata/properties" xmlns:ns2="8cb95d20-9b13-4a4a-a596-812eb53df07f" xmlns:ns3="187efa36-90be-46c4-960a-357fd32b80b3" xmlns:ns4="1f471d9f-b8bd-4f06-a5b8-cc61bd97192c" targetNamespace="http://schemas.microsoft.com/office/2006/metadata/properties" ma:root="true" ma:fieldsID="1cc5090d3a0455c0b1495f758ca724b5" ns2:_="" ns3:_="" ns4:_="">
    <xsd:import namespace="8cb95d20-9b13-4a4a-a596-812eb53df07f"/>
    <xsd:import namespace="187efa36-90be-46c4-960a-357fd32b80b3"/>
    <xsd:import namespace="1f471d9f-b8bd-4f06-a5b8-cc61bd97192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4:SharedWithUsers" minOccurs="0"/>
                <xsd:element ref="ns4: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cb95d20-9b13-4a4a-a596-812eb53df07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cd68b31d-7985-4ff2-a8e8-2242c6be580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187efa36-90be-46c4-960a-357fd32b80b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fcc008c0-77a2-4534-8495-923011a28370}" ma:internalName="TaxCatchAll" ma:showField="CatchAllData" ma:web="1f471d9f-b8bd-4f06-a5b8-cc61bd97192c">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f471d9f-b8bd-4f06-a5b8-cc61bd97192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TaxCatchAll xmlns="187efa36-90be-46c4-960a-357fd32b80b3" xsi:nil="true"/>
    <lcf76f155ced4ddcb4097134ff3c332f xmlns="8cb95d20-9b13-4a4a-a596-812eb53df07f">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F8B8BB35-BA89-4D44-B94E-E028779E810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cb95d20-9b13-4a4a-a596-812eb53df07f"/>
    <ds:schemaRef ds:uri="187efa36-90be-46c4-960a-357fd32b80b3"/>
    <ds:schemaRef ds:uri="1f471d9f-b8bd-4f06-a5b8-cc61bd97192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81996CCE-30E2-45AE-9F99-39458F713469}">
  <ds:schemaRefs>
    <ds:schemaRef ds:uri="http://schemas.microsoft.com/sharepoint/v3/contenttype/forms"/>
  </ds:schemaRefs>
</ds:datastoreItem>
</file>

<file path=customXml/itemProps4.xml><?xml version="1.0" encoding="utf-8"?>
<ds:datastoreItem xmlns:ds="http://schemas.openxmlformats.org/officeDocument/2006/customXml" ds:itemID="{38BAC575-A791-4B6A-976C-676BBBF0AA60}">
  <ds:schemaRefs>
    <ds:schemaRef ds:uri="http://schemas.openxmlformats.org/officeDocument/2006/bibliography"/>
  </ds:schemaRefs>
</ds:datastoreItem>
</file>

<file path=customXml/itemProps5.xml><?xml version="1.0" encoding="utf-8"?>
<ds:datastoreItem xmlns:ds="http://schemas.openxmlformats.org/officeDocument/2006/customXml" ds:itemID="{4EC301B3-BEE8-466F-A622-82C90A0E5F87}">
  <ds:schemaRefs>
    <ds:schemaRef ds:uri="http://purl.org/dc/elements/1.1/"/>
    <ds:schemaRef ds:uri="187efa36-90be-46c4-960a-357fd32b80b3"/>
    <ds:schemaRef ds:uri="8cb95d20-9b13-4a4a-a596-812eb53df07f"/>
    <ds:schemaRef ds:uri="http://schemas.microsoft.com/office/2006/documentManagement/types"/>
    <ds:schemaRef ds:uri="http://schemas.microsoft.com/office/2006/metadata/properties"/>
    <ds:schemaRef ds:uri="1f471d9f-b8bd-4f06-a5b8-cc61bd97192c"/>
    <ds:schemaRef ds:uri="http://schemas.openxmlformats.org/package/2006/metadata/core-properties"/>
    <ds:schemaRef ds:uri="http://www.w3.org/XML/1998/namespace"/>
    <ds:schemaRef ds:uri="http://purl.org/dc/terms/"/>
    <ds:schemaRef ds:uri="http://schemas.microsoft.com/office/infopath/2007/PartnerControls"/>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HSAG_WordDocTemplate_Portrait</Template>
  <TotalTime>3</TotalTime>
  <Pages>39</Pages>
  <Words>8559</Words>
  <Characters>48790</Characters>
  <Application>Microsoft Office Word</Application>
  <DocSecurity>0</DocSecurity>
  <Lines>406</Lines>
  <Paragraphs>114</Paragraphs>
  <ScaleCrop>false</ScaleCrop>
  <HeadingPairs>
    <vt:vector size="2" baseType="variant">
      <vt:variant>
        <vt:lpstr>Title</vt:lpstr>
      </vt:variant>
      <vt:variant>
        <vt:i4>1</vt:i4>
      </vt:variant>
    </vt:vector>
  </HeadingPairs>
  <TitlesOfParts>
    <vt:vector size="1" baseType="lpstr">
      <vt:lpstr>QUALITY ASSURANCE &amp; PERFORMANCE IMPROVEMENT (QAPI) WORK PLAN 23</vt:lpstr>
    </vt:vector>
  </TitlesOfParts>
  <Company>County of Sant</Company>
  <LinksUpToDate>false</LinksUpToDate>
  <CharactersWithSpaces>57235</CharactersWithSpaces>
  <SharedDoc>false</SharedDoc>
  <HLinks>
    <vt:vector size="180" baseType="variant">
      <vt:variant>
        <vt:i4>393231</vt:i4>
      </vt:variant>
      <vt:variant>
        <vt:i4>171</vt:i4>
      </vt:variant>
      <vt:variant>
        <vt:i4>0</vt:i4>
      </vt:variant>
      <vt:variant>
        <vt:i4>5</vt:i4>
      </vt:variant>
      <vt:variant>
        <vt:lpwstr>http://www.cms.gov/Medicare/Provider-Enrollment-and-certification/QAPI/Downloads/ProcessToolFramework.pdf</vt:lpwstr>
      </vt:variant>
      <vt:variant>
        <vt:lpwstr/>
      </vt:variant>
      <vt:variant>
        <vt:i4>2031680</vt:i4>
      </vt:variant>
      <vt:variant>
        <vt:i4>168</vt:i4>
      </vt:variant>
      <vt:variant>
        <vt:i4>0</vt:i4>
      </vt:variant>
      <vt:variant>
        <vt:i4>5</vt:i4>
      </vt:variant>
      <vt:variant>
        <vt:lpwstr>https://www.cms.gov/Medicare/Provider-Enrollment-and-Certification/SurveyCertificationGenInfo/Downloads/Survey-and-Cert-Letter-13-05.pdf</vt:lpwstr>
      </vt:variant>
      <vt:variant>
        <vt:lpwstr/>
      </vt:variant>
      <vt:variant>
        <vt:i4>5373960</vt:i4>
      </vt:variant>
      <vt:variant>
        <vt:i4>165</vt:i4>
      </vt:variant>
      <vt:variant>
        <vt:i4>0</vt:i4>
      </vt:variant>
      <vt:variant>
        <vt:i4>5</vt:i4>
      </vt:variant>
      <vt:variant>
        <vt:lpwstr>https://www.hsag.com/</vt:lpwstr>
      </vt:variant>
      <vt:variant>
        <vt:lpwstr/>
      </vt:variant>
      <vt:variant>
        <vt:i4>1703991</vt:i4>
      </vt:variant>
      <vt:variant>
        <vt:i4>158</vt:i4>
      </vt:variant>
      <vt:variant>
        <vt:i4>0</vt:i4>
      </vt:variant>
      <vt:variant>
        <vt:i4>5</vt:i4>
      </vt:variant>
      <vt:variant>
        <vt:lpwstr/>
      </vt:variant>
      <vt:variant>
        <vt:lpwstr>_Toc95137388</vt:lpwstr>
      </vt:variant>
      <vt:variant>
        <vt:i4>1376311</vt:i4>
      </vt:variant>
      <vt:variant>
        <vt:i4>152</vt:i4>
      </vt:variant>
      <vt:variant>
        <vt:i4>0</vt:i4>
      </vt:variant>
      <vt:variant>
        <vt:i4>5</vt:i4>
      </vt:variant>
      <vt:variant>
        <vt:lpwstr/>
      </vt:variant>
      <vt:variant>
        <vt:lpwstr>_Toc95137387</vt:lpwstr>
      </vt:variant>
      <vt:variant>
        <vt:i4>1310775</vt:i4>
      </vt:variant>
      <vt:variant>
        <vt:i4>146</vt:i4>
      </vt:variant>
      <vt:variant>
        <vt:i4>0</vt:i4>
      </vt:variant>
      <vt:variant>
        <vt:i4>5</vt:i4>
      </vt:variant>
      <vt:variant>
        <vt:lpwstr/>
      </vt:variant>
      <vt:variant>
        <vt:lpwstr>_Toc95137386</vt:lpwstr>
      </vt:variant>
      <vt:variant>
        <vt:i4>1507383</vt:i4>
      </vt:variant>
      <vt:variant>
        <vt:i4>140</vt:i4>
      </vt:variant>
      <vt:variant>
        <vt:i4>0</vt:i4>
      </vt:variant>
      <vt:variant>
        <vt:i4>5</vt:i4>
      </vt:variant>
      <vt:variant>
        <vt:lpwstr/>
      </vt:variant>
      <vt:variant>
        <vt:lpwstr>_Toc95137385</vt:lpwstr>
      </vt:variant>
      <vt:variant>
        <vt:i4>1441847</vt:i4>
      </vt:variant>
      <vt:variant>
        <vt:i4>134</vt:i4>
      </vt:variant>
      <vt:variant>
        <vt:i4>0</vt:i4>
      </vt:variant>
      <vt:variant>
        <vt:i4>5</vt:i4>
      </vt:variant>
      <vt:variant>
        <vt:lpwstr/>
      </vt:variant>
      <vt:variant>
        <vt:lpwstr>_Toc95137384</vt:lpwstr>
      </vt:variant>
      <vt:variant>
        <vt:i4>1114167</vt:i4>
      </vt:variant>
      <vt:variant>
        <vt:i4>128</vt:i4>
      </vt:variant>
      <vt:variant>
        <vt:i4>0</vt:i4>
      </vt:variant>
      <vt:variant>
        <vt:i4>5</vt:i4>
      </vt:variant>
      <vt:variant>
        <vt:lpwstr/>
      </vt:variant>
      <vt:variant>
        <vt:lpwstr>_Toc95137383</vt:lpwstr>
      </vt:variant>
      <vt:variant>
        <vt:i4>1048631</vt:i4>
      </vt:variant>
      <vt:variant>
        <vt:i4>122</vt:i4>
      </vt:variant>
      <vt:variant>
        <vt:i4>0</vt:i4>
      </vt:variant>
      <vt:variant>
        <vt:i4>5</vt:i4>
      </vt:variant>
      <vt:variant>
        <vt:lpwstr/>
      </vt:variant>
      <vt:variant>
        <vt:lpwstr>_Toc95137382</vt:lpwstr>
      </vt:variant>
      <vt:variant>
        <vt:i4>1245239</vt:i4>
      </vt:variant>
      <vt:variant>
        <vt:i4>116</vt:i4>
      </vt:variant>
      <vt:variant>
        <vt:i4>0</vt:i4>
      </vt:variant>
      <vt:variant>
        <vt:i4>5</vt:i4>
      </vt:variant>
      <vt:variant>
        <vt:lpwstr/>
      </vt:variant>
      <vt:variant>
        <vt:lpwstr>_Toc95137381</vt:lpwstr>
      </vt:variant>
      <vt:variant>
        <vt:i4>1179703</vt:i4>
      </vt:variant>
      <vt:variant>
        <vt:i4>110</vt:i4>
      </vt:variant>
      <vt:variant>
        <vt:i4>0</vt:i4>
      </vt:variant>
      <vt:variant>
        <vt:i4>5</vt:i4>
      </vt:variant>
      <vt:variant>
        <vt:lpwstr/>
      </vt:variant>
      <vt:variant>
        <vt:lpwstr>_Toc95137380</vt:lpwstr>
      </vt:variant>
      <vt:variant>
        <vt:i4>1769528</vt:i4>
      </vt:variant>
      <vt:variant>
        <vt:i4>104</vt:i4>
      </vt:variant>
      <vt:variant>
        <vt:i4>0</vt:i4>
      </vt:variant>
      <vt:variant>
        <vt:i4>5</vt:i4>
      </vt:variant>
      <vt:variant>
        <vt:lpwstr/>
      </vt:variant>
      <vt:variant>
        <vt:lpwstr>_Toc95137379</vt:lpwstr>
      </vt:variant>
      <vt:variant>
        <vt:i4>1703992</vt:i4>
      </vt:variant>
      <vt:variant>
        <vt:i4>98</vt:i4>
      </vt:variant>
      <vt:variant>
        <vt:i4>0</vt:i4>
      </vt:variant>
      <vt:variant>
        <vt:i4>5</vt:i4>
      </vt:variant>
      <vt:variant>
        <vt:lpwstr/>
      </vt:variant>
      <vt:variant>
        <vt:lpwstr>_Toc95137378</vt:lpwstr>
      </vt:variant>
      <vt:variant>
        <vt:i4>1376312</vt:i4>
      </vt:variant>
      <vt:variant>
        <vt:i4>92</vt:i4>
      </vt:variant>
      <vt:variant>
        <vt:i4>0</vt:i4>
      </vt:variant>
      <vt:variant>
        <vt:i4>5</vt:i4>
      </vt:variant>
      <vt:variant>
        <vt:lpwstr/>
      </vt:variant>
      <vt:variant>
        <vt:lpwstr>_Toc95137377</vt:lpwstr>
      </vt:variant>
      <vt:variant>
        <vt:i4>1310776</vt:i4>
      </vt:variant>
      <vt:variant>
        <vt:i4>86</vt:i4>
      </vt:variant>
      <vt:variant>
        <vt:i4>0</vt:i4>
      </vt:variant>
      <vt:variant>
        <vt:i4>5</vt:i4>
      </vt:variant>
      <vt:variant>
        <vt:lpwstr/>
      </vt:variant>
      <vt:variant>
        <vt:lpwstr>_Toc95137376</vt:lpwstr>
      </vt:variant>
      <vt:variant>
        <vt:i4>1507384</vt:i4>
      </vt:variant>
      <vt:variant>
        <vt:i4>80</vt:i4>
      </vt:variant>
      <vt:variant>
        <vt:i4>0</vt:i4>
      </vt:variant>
      <vt:variant>
        <vt:i4>5</vt:i4>
      </vt:variant>
      <vt:variant>
        <vt:lpwstr/>
      </vt:variant>
      <vt:variant>
        <vt:lpwstr>_Toc95137375</vt:lpwstr>
      </vt:variant>
      <vt:variant>
        <vt:i4>1441848</vt:i4>
      </vt:variant>
      <vt:variant>
        <vt:i4>74</vt:i4>
      </vt:variant>
      <vt:variant>
        <vt:i4>0</vt:i4>
      </vt:variant>
      <vt:variant>
        <vt:i4>5</vt:i4>
      </vt:variant>
      <vt:variant>
        <vt:lpwstr/>
      </vt:variant>
      <vt:variant>
        <vt:lpwstr>_Toc95137374</vt:lpwstr>
      </vt:variant>
      <vt:variant>
        <vt:i4>1114168</vt:i4>
      </vt:variant>
      <vt:variant>
        <vt:i4>68</vt:i4>
      </vt:variant>
      <vt:variant>
        <vt:i4>0</vt:i4>
      </vt:variant>
      <vt:variant>
        <vt:i4>5</vt:i4>
      </vt:variant>
      <vt:variant>
        <vt:lpwstr/>
      </vt:variant>
      <vt:variant>
        <vt:lpwstr>_Toc95137373</vt:lpwstr>
      </vt:variant>
      <vt:variant>
        <vt:i4>1048632</vt:i4>
      </vt:variant>
      <vt:variant>
        <vt:i4>62</vt:i4>
      </vt:variant>
      <vt:variant>
        <vt:i4>0</vt:i4>
      </vt:variant>
      <vt:variant>
        <vt:i4>5</vt:i4>
      </vt:variant>
      <vt:variant>
        <vt:lpwstr/>
      </vt:variant>
      <vt:variant>
        <vt:lpwstr>_Toc95137372</vt:lpwstr>
      </vt:variant>
      <vt:variant>
        <vt:i4>1245240</vt:i4>
      </vt:variant>
      <vt:variant>
        <vt:i4>56</vt:i4>
      </vt:variant>
      <vt:variant>
        <vt:i4>0</vt:i4>
      </vt:variant>
      <vt:variant>
        <vt:i4>5</vt:i4>
      </vt:variant>
      <vt:variant>
        <vt:lpwstr/>
      </vt:variant>
      <vt:variant>
        <vt:lpwstr>_Toc95137371</vt:lpwstr>
      </vt:variant>
      <vt:variant>
        <vt:i4>1179704</vt:i4>
      </vt:variant>
      <vt:variant>
        <vt:i4>50</vt:i4>
      </vt:variant>
      <vt:variant>
        <vt:i4>0</vt:i4>
      </vt:variant>
      <vt:variant>
        <vt:i4>5</vt:i4>
      </vt:variant>
      <vt:variant>
        <vt:lpwstr/>
      </vt:variant>
      <vt:variant>
        <vt:lpwstr>_Toc95137370</vt:lpwstr>
      </vt:variant>
      <vt:variant>
        <vt:i4>1769529</vt:i4>
      </vt:variant>
      <vt:variant>
        <vt:i4>44</vt:i4>
      </vt:variant>
      <vt:variant>
        <vt:i4>0</vt:i4>
      </vt:variant>
      <vt:variant>
        <vt:i4>5</vt:i4>
      </vt:variant>
      <vt:variant>
        <vt:lpwstr/>
      </vt:variant>
      <vt:variant>
        <vt:lpwstr>_Toc95137369</vt:lpwstr>
      </vt:variant>
      <vt:variant>
        <vt:i4>1703993</vt:i4>
      </vt:variant>
      <vt:variant>
        <vt:i4>38</vt:i4>
      </vt:variant>
      <vt:variant>
        <vt:i4>0</vt:i4>
      </vt:variant>
      <vt:variant>
        <vt:i4>5</vt:i4>
      </vt:variant>
      <vt:variant>
        <vt:lpwstr/>
      </vt:variant>
      <vt:variant>
        <vt:lpwstr>_Toc95137368</vt:lpwstr>
      </vt:variant>
      <vt:variant>
        <vt:i4>1376313</vt:i4>
      </vt:variant>
      <vt:variant>
        <vt:i4>32</vt:i4>
      </vt:variant>
      <vt:variant>
        <vt:i4>0</vt:i4>
      </vt:variant>
      <vt:variant>
        <vt:i4>5</vt:i4>
      </vt:variant>
      <vt:variant>
        <vt:lpwstr/>
      </vt:variant>
      <vt:variant>
        <vt:lpwstr>_Toc95137367</vt:lpwstr>
      </vt:variant>
      <vt:variant>
        <vt:i4>1310777</vt:i4>
      </vt:variant>
      <vt:variant>
        <vt:i4>26</vt:i4>
      </vt:variant>
      <vt:variant>
        <vt:i4>0</vt:i4>
      </vt:variant>
      <vt:variant>
        <vt:i4>5</vt:i4>
      </vt:variant>
      <vt:variant>
        <vt:lpwstr/>
      </vt:variant>
      <vt:variant>
        <vt:lpwstr>_Toc95137366</vt:lpwstr>
      </vt:variant>
      <vt:variant>
        <vt:i4>1507385</vt:i4>
      </vt:variant>
      <vt:variant>
        <vt:i4>20</vt:i4>
      </vt:variant>
      <vt:variant>
        <vt:i4>0</vt:i4>
      </vt:variant>
      <vt:variant>
        <vt:i4>5</vt:i4>
      </vt:variant>
      <vt:variant>
        <vt:lpwstr/>
      </vt:variant>
      <vt:variant>
        <vt:lpwstr>_Toc95137365</vt:lpwstr>
      </vt:variant>
      <vt:variant>
        <vt:i4>1441849</vt:i4>
      </vt:variant>
      <vt:variant>
        <vt:i4>14</vt:i4>
      </vt:variant>
      <vt:variant>
        <vt:i4>0</vt:i4>
      </vt:variant>
      <vt:variant>
        <vt:i4>5</vt:i4>
      </vt:variant>
      <vt:variant>
        <vt:lpwstr/>
      </vt:variant>
      <vt:variant>
        <vt:lpwstr>_Toc95137364</vt:lpwstr>
      </vt:variant>
      <vt:variant>
        <vt:i4>1114169</vt:i4>
      </vt:variant>
      <vt:variant>
        <vt:i4>8</vt:i4>
      </vt:variant>
      <vt:variant>
        <vt:i4>0</vt:i4>
      </vt:variant>
      <vt:variant>
        <vt:i4>5</vt:i4>
      </vt:variant>
      <vt:variant>
        <vt:lpwstr/>
      </vt:variant>
      <vt:variant>
        <vt:lpwstr>_Toc95137363</vt:lpwstr>
      </vt:variant>
      <vt:variant>
        <vt:i4>1048633</vt:i4>
      </vt:variant>
      <vt:variant>
        <vt:i4>2</vt:i4>
      </vt:variant>
      <vt:variant>
        <vt:i4>0</vt:i4>
      </vt:variant>
      <vt:variant>
        <vt:i4>5</vt:i4>
      </vt:variant>
      <vt:variant>
        <vt:lpwstr/>
      </vt:variant>
      <vt:variant>
        <vt:lpwstr>_Toc95137362</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QUALITY ASSURANCE &amp; PERFORMANCE IMPROVEMENT (QAPI) WORK PLAN 23</dc:title>
  <dc:subject/>
  <dc:creator>Carmen Gonzalez</dc:creator>
  <cp:keywords>HSAG, Health Services Advisory Group</cp:keywords>
  <cp:lastModifiedBy>Potens, Rachel</cp:lastModifiedBy>
  <cp:revision>3</cp:revision>
  <cp:lastPrinted>2023-12-07T00:35:00Z</cp:lastPrinted>
  <dcterms:created xsi:type="dcterms:W3CDTF">2023-12-07T00:34:00Z</dcterms:created>
  <dcterms:modified xsi:type="dcterms:W3CDTF">2023-12-07T00:37:00Z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0x0101004C8C0268C05A52469178572560E8B5AB</vt:lpwstr>
  </property>
  <property fmtid="{D5CDD505-2E9C-101B-9397-08002B2CF9AE}" pid="3" name="MediaServiceImageTags">
    <vt:lpwstr/>
  </property>
  <property fmtid="{D5CDD505-2E9C-101B-9397-08002B2CF9AE}" pid="4" name="GrammarlyDocumentId">
    <vt:lpwstr>111acff0fabe4300fdb7cbdd174d9fbcedb68a3a4e30b16d13df71f13bf9755d</vt:lpwstr>
  </property>
</Properties>
</file>